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customXml/itemProps4.xml" ContentType="application/vnd.openxmlformats-officedocument.customXmlProperti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Bookman Old Style" w:hAnsi="Bookman Old Style"/>
          <w:b/>
          <w:szCs w:val="28"/>
        </w:rPr>
      </w:pPr>
      <w:r>
        <w:rPr>
          <w:rFonts w:ascii="Bookman Old Style" w:hAnsi="Bookman Old Style"/>
          <w:b/>
          <w:szCs w:val="28"/>
        </w:rPr>
        <w:t xml:space="preserve">  </w:t>
      </w:r>
      <w:r>
        <w:rPr>
          <w:rFonts w:ascii="Bookman Old Style" w:hAnsi="Bookman Old Style"/>
          <w:b/>
          <w:szCs w:val="28"/>
        </w:rPr>
        <w:t xml:space="preserve">Администрация муниципального образования</w:t>
      </w:r>
      <w:r/>
    </w:p>
    <w:p>
      <w:pPr>
        <w:jc w:val="center"/>
        <w:rPr>
          <w:rFonts w:ascii="Bookman Old Style" w:hAnsi="Bookman Old Style"/>
          <w:b/>
          <w:szCs w:val="28"/>
        </w:rPr>
      </w:pPr>
      <w:r>
        <w:rPr>
          <w:rFonts w:ascii="Bookman Old Style" w:hAnsi="Bookman Old Style"/>
          <w:b/>
          <w:szCs w:val="28"/>
        </w:rPr>
        <w:t xml:space="preserve">сельского поселения село </w:t>
      </w:r>
      <w:r>
        <w:rPr>
          <w:rFonts w:ascii="Bookman Old Style" w:hAnsi="Bookman Old Style"/>
          <w:b/>
          <w:szCs w:val="28"/>
        </w:rPr>
        <w:t xml:space="preserve">Ворсино</w:t>
      </w:r>
      <w:r/>
    </w:p>
    <w:p>
      <w:pPr>
        <w:jc w:val="center"/>
        <w:rPr>
          <w:rFonts w:ascii="Bookman Old Style" w:hAnsi="Bookman Old Style"/>
          <w:b/>
          <w:szCs w:val="28"/>
        </w:rPr>
        <w:pBdr>
          <w:bottom w:val="single" w:color="auto" w:sz="12" w:space="1"/>
        </w:pBdr>
      </w:pPr>
      <w:r>
        <w:rPr>
          <w:rFonts w:ascii="Bookman Old Style" w:hAnsi="Bookman Old Style"/>
          <w:b/>
          <w:szCs w:val="28"/>
        </w:rPr>
        <w:t xml:space="preserve">Боровского района Калужской области</w:t>
      </w:r>
      <w:r/>
    </w:p>
    <w:p>
      <w:pPr>
        <w:jc w:val="center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249020, Калужская область, Боровский район, с. </w:t>
      </w:r>
      <w:r>
        <w:rPr>
          <w:rFonts w:cs="Times New Roman"/>
          <w:bCs/>
          <w:sz w:val="24"/>
          <w:szCs w:val="24"/>
        </w:rPr>
        <w:t xml:space="preserve">Ворсино</w:t>
      </w:r>
      <w:r>
        <w:rPr>
          <w:rFonts w:cs="Times New Roman"/>
          <w:bCs/>
          <w:sz w:val="24"/>
          <w:szCs w:val="24"/>
        </w:rPr>
        <w:t xml:space="preserve">, ул. Молодёжная, 8</w:t>
      </w:r>
      <w:r/>
    </w:p>
    <w:p>
      <w:pPr>
        <w:jc w:val="center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тел. (48438) 6-87-29, факс (48438) 6-87-29, </w:t>
      </w:r>
      <w:r>
        <w:rPr>
          <w:rFonts w:cs="Times New Roman"/>
          <w:bCs/>
          <w:sz w:val="24"/>
          <w:szCs w:val="24"/>
          <w:lang w:val="en-US"/>
        </w:rPr>
        <w:t xml:space="preserve">admvorsino</w:t>
      </w:r>
      <w:r>
        <w:rPr>
          <w:rFonts w:cs="Times New Roman"/>
          <w:bCs/>
          <w:sz w:val="24"/>
          <w:szCs w:val="24"/>
        </w:rPr>
        <w:t xml:space="preserve">@</w:t>
      </w:r>
      <w:r>
        <w:rPr>
          <w:rFonts w:cs="Times New Roman"/>
          <w:bCs/>
          <w:sz w:val="24"/>
          <w:szCs w:val="24"/>
          <w:lang w:val="en-US"/>
        </w:rPr>
        <w:t xml:space="preserve">yandex</w:t>
      </w:r>
      <w:r>
        <w:rPr>
          <w:rFonts w:cs="Times New Roman"/>
          <w:bCs/>
          <w:sz w:val="24"/>
          <w:szCs w:val="24"/>
        </w:rPr>
        <w:t xml:space="preserve">.</w:t>
      </w:r>
      <w:r>
        <w:rPr>
          <w:rFonts w:cs="Times New Roman"/>
          <w:bCs/>
          <w:sz w:val="24"/>
          <w:szCs w:val="24"/>
          <w:lang w:val="en-US"/>
        </w:rPr>
        <w:t xml:space="preserve">ru</w:t>
      </w:r>
      <w:r>
        <w:rPr>
          <w:rFonts w:cs="Times New Roman"/>
          <w:bCs/>
          <w:sz w:val="24"/>
          <w:szCs w:val="24"/>
        </w:rPr>
        <w:t xml:space="preserve">, </w:t>
      </w:r>
      <w:r>
        <w:rPr>
          <w:rFonts w:cs="Times New Roman"/>
          <w:bCs/>
          <w:sz w:val="24"/>
          <w:szCs w:val="24"/>
          <w:lang w:val="en-US"/>
        </w:rPr>
        <w:t xml:space="preserve">https</w:t>
      </w:r>
      <w:r>
        <w:rPr>
          <w:rFonts w:cs="Times New Roman"/>
          <w:bCs/>
          <w:sz w:val="24"/>
          <w:szCs w:val="24"/>
        </w:rPr>
        <w:t xml:space="preserve">://</w:t>
      </w:r>
      <w:r>
        <w:rPr>
          <w:rFonts w:cs="Times New Roman"/>
          <w:bCs/>
          <w:sz w:val="24"/>
          <w:szCs w:val="24"/>
          <w:lang w:val="en-US"/>
        </w:rPr>
        <w:t xml:space="preserve">www</w:t>
      </w:r>
      <w:r>
        <w:rPr>
          <w:rFonts w:cs="Times New Roman"/>
          <w:bCs/>
          <w:sz w:val="24"/>
          <w:szCs w:val="24"/>
        </w:rPr>
        <w:t xml:space="preserve">.</w:t>
      </w:r>
      <w:r>
        <w:rPr>
          <w:rFonts w:cs="Times New Roman"/>
          <w:bCs/>
          <w:sz w:val="24"/>
          <w:szCs w:val="24"/>
          <w:lang w:val="en-US"/>
        </w:rPr>
        <w:t xml:space="preserve">adm</w:t>
      </w:r>
      <w:r>
        <w:rPr>
          <w:rFonts w:cs="Times New Roman"/>
          <w:bCs/>
          <w:sz w:val="24"/>
          <w:szCs w:val="24"/>
        </w:rPr>
        <w:t xml:space="preserve">-</w:t>
      </w:r>
      <w:r>
        <w:rPr>
          <w:rFonts w:cs="Times New Roman"/>
          <w:bCs/>
          <w:sz w:val="24"/>
          <w:szCs w:val="24"/>
          <w:lang w:val="en-US"/>
        </w:rPr>
        <w:t xml:space="preserve">vorsino</w:t>
      </w:r>
      <w:r>
        <w:rPr>
          <w:rFonts w:cs="Times New Roman"/>
          <w:bCs/>
          <w:sz w:val="24"/>
          <w:szCs w:val="24"/>
        </w:rPr>
        <w:t xml:space="preserve">.</w:t>
      </w:r>
      <w:r>
        <w:rPr>
          <w:rFonts w:cs="Times New Roman"/>
          <w:bCs/>
          <w:sz w:val="24"/>
          <w:szCs w:val="24"/>
          <w:lang w:val="en-US"/>
        </w:rPr>
        <w:t xml:space="preserve">ru</w:t>
      </w:r>
      <w:r/>
    </w:p>
    <w:p>
      <w:pPr>
        <w:pStyle w:val="942"/>
        <w:ind w:right="0"/>
        <w:jc w:val="both"/>
        <w:spacing w:line="232" w:lineRule="auto"/>
        <w:widowControl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jc w:val="center"/>
        <w:rPr>
          <w:b/>
          <w:bCs/>
        </w:rPr>
      </w:pPr>
      <w:r>
        <w:rPr>
          <w:b/>
          <w:bCs/>
        </w:rPr>
        <w:t xml:space="preserve">ОТЧЕТ</w:t>
      </w:r>
      <w:r/>
    </w:p>
    <w:p>
      <w:pPr>
        <w:jc w:val="center"/>
        <w:rPr>
          <w:b/>
          <w:bCs/>
        </w:rPr>
      </w:pPr>
      <w:r>
        <w:rPr>
          <w:b/>
          <w:bCs/>
        </w:rPr>
        <w:t xml:space="preserve">ГЛАВЫ АДМИНИСТРАЦИИ </w:t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  <w:t xml:space="preserve">о результатах деятельности администрации муниципального образования сельского поселения село </w:t>
      </w:r>
      <w:r>
        <w:rPr>
          <w:b/>
          <w:bCs/>
        </w:rPr>
        <w:t xml:space="preserve">Ворсино</w:t>
      </w:r>
      <w:r>
        <w:rPr>
          <w:b/>
          <w:bCs/>
        </w:rPr>
        <w:t xml:space="preserve"> в 2022 году</w:t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</w:r>
      <w:r/>
    </w:p>
    <w:p>
      <w:pPr>
        <w:jc w:val="center"/>
        <w:rPr>
          <w:b/>
          <w:bCs/>
        </w:rPr>
      </w:pPr>
      <w:r>
        <w:rPr>
          <w:b/>
          <w:bCs/>
        </w:rPr>
        <w:t xml:space="preserve">с. </w:t>
      </w:r>
      <w:r>
        <w:rPr>
          <w:b/>
          <w:bCs/>
        </w:rPr>
        <w:t xml:space="preserve">Ворсино</w:t>
      </w:r>
      <w:r/>
    </w:p>
    <w:p>
      <w:pPr>
        <w:jc w:val="center"/>
      </w:pPr>
      <w:r>
        <w:rPr>
          <w:b/>
          <w:bCs/>
        </w:rPr>
        <w:t xml:space="preserve">2023</w:t>
      </w:r>
      <w:r>
        <w:br w:type="page" w:clear="all"/>
      </w:r>
      <w:r/>
    </w:p>
    <w:p>
      <w:pPr>
        <w:jc w:val="center"/>
      </w:pPr>
      <w:r>
        <w:rPr>
          <w:b/>
          <w:bCs/>
        </w:rPr>
        <w:t xml:space="preserve">СОДЕРЖАНИЕ</w:t>
      </w:r>
      <w:r/>
    </w:p>
    <w:sdt>
      <w:sdtPr>
        <w15:appearance w15:val="boundingBox"/>
        <w:id w:val="1341193895"/>
        <w:docPartObj>
          <w:docPartGallery w:val="Table of Contents"/>
          <w:docPartUnique w:val="true"/>
        </w:docPartObj>
        <w:rPr>
          <w:rFonts w:ascii="Times New Roman" w:hAnsi="Times New Roman" w:cs="Times New Roman" w:eastAsia="Times New Roman"/>
          <w:b w:val="0"/>
          <w:bCs w:val="0"/>
          <w:color w:val="auto"/>
          <w:szCs w:val="20"/>
          <w:lang w:eastAsia="ar-SA"/>
        </w:rPr>
      </w:sdtPr>
      <w:sdtContent>
        <w:p>
          <w:pPr>
            <w:pStyle w:val="947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</w:r>
          <w:r/>
        </w:p>
        <w:p>
          <w:pPr>
            <w:pStyle w:val="948"/>
            <w:tabs>
              <w:tab w:val="left" w:pos="560" w:leader="none"/>
              <w:tab w:val="right" w:pos="10195" w:leader="dot"/>
            </w:tabs>
            <w:rPr>
              <w:rFonts w:ascii="Times New Roman" w:hAnsi="Times New Roman" w:cs="Times New Roman" w:eastAsiaTheme="minorEastAsia"/>
              <w:b w:val="0"/>
              <w:bCs w:val="0"/>
              <w:i w:val="0"/>
              <w:iCs w:val="0"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instrText xml:space="preserve">TOC \o "1-3" \h \z \u</w:instrText>
          </w:r>
          <w:r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fldChar w:fldCharType="separate"/>
          </w:r>
          <w:hyperlink w:tooltip="#_Toc126232538" w:anchor="_Toc126232538" w:history="1">
            <w:r>
              <w:rPr>
                <w:rStyle w:val="951"/>
                <w:rFonts w:ascii="Times New Roman" w:hAnsi="Times New Roman" w:cs="Times New Roman"/>
                <w:sz w:val="28"/>
                <w:szCs w:val="28"/>
              </w:rPr>
              <w:t xml:space="preserve">1.</w:t>
            </w:r>
            <w:r>
              <w:rPr>
                <w:rFonts w:ascii="Times New Roman" w:hAnsi="Times New Roman" w:cs="Times New Roman" w:eastAsiaTheme="minorEastAsia"/>
                <w:b w:val="0"/>
                <w:bCs w:val="0"/>
                <w:i w:val="0"/>
                <w:iCs w:val="0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sz w:val="28"/>
                <w:szCs w:val="28"/>
              </w:rPr>
              <w:t xml:space="preserve">Основные социально-экономические показатели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_Toc126232538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48"/>
            <w:tabs>
              <w:tab w:val="left" w:pos="560" w:leader="none"/>
              <w:tab w:val="right" w:pos="10195" w:leader="dot"/>
            </w:tabs>
            <w:rPr>
              <w:rFonts w:ascii="Times New Roman" w:hAnsi="Times New Roman" w:cs="Times New Roman" w:eastAsiaTheme="minorEastAsia"/>
              <w:b w:val="0"/>
              <w:bCs w:val="0"/>
              <w:i w:val="0"/>
              <w:iCs w:val="0"/>
              <w:sz w:val="28"/>
              <w:szCs w:val="28"/>
              <w:lang w:eastAsia="ru-RU"/>
            </w:rPr>
          </w:pPr>
          <w:r/>
          <w:hyperlink w:tooltip="#_Toc126232539" w:anchor="_Toc126232539" w:history="1">
            <w:r>
              <w:rPr>
                <w:rStyle w:val="951"/>
                <w:rFonts w:ascii="Times New Roman" w:hAnsi="Times New Roman" w:cs="Times New Roman"/>
                <w:sz w:val="28"/>
                <w:szCs w:val="28"/>
              </w:rPr>
              <w:t xml:space="preserve">2.</w:t>
            </w:r>
            <w:r>
              <w:rPr>
                <w:rFonts w:ascii="Times New Roman" w:hAnsi="Times New Roman" w:cs="Times New Roman" w:eastAsiaTheme="minorEastAsia"/>
                <w:b w:val="0"/>
                <w:bCs w:val="0"/>
                <w:i w:val="0"/>
                <w:iCs w:val="0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sz w:val="28"/>
                <w:szCs w:val="28"/>
              </w:rPr>
              <w:t xml:space="preserve">Важнейшие общественно-значимые события 2022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_Toc126232539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48"/>
            <w:tabs>
              <w:tab w:val="left" w:pos="560" w:leader="none"/>
              <w:tab w:val="right" w:pos="10195" w:leader="dot"/>
            </w:tabs>
            <w:rPr>
              <w:rFonts w:ascii="Times New Roman" w:hAnsi="Times New Roman" w:cs="Times New Roman" w:eastAsiaTheme="minorEastAsia"/>
              <w:b w:val="0"/>
              <w:bCs w:val="0"/>
              <w:i w:val="0"/>
              <w:iCs w:val="0"/>
              <w:sz w:val="28"/>
              <w:szCs w:val="28"/>
              <w:lang w:eastAsia="ru-RU"/>
            </w:rPr>
          </w:pPr>
          <w:r/>
          <w:hyperlink w:tooltip="#_Toc126232540" w:anchor="_Toc126232540" w:history="1">
            <w:r>
              <w:rPr>
                <w:rStyle w:val="951"/>
                <w:rFonts w:ascii="Times New Roman" w:hAnsi="Times New Roman" w:cs="Times New Roman"/>
                <w:sz w:val="28"/>
                <w:szCs w:val="28"/>
              </w:rPr>
              <w:t xml:space="preserve">3.</w:t>
            </w:r>
            <w:r>
              <w:rPr>
                <w:rFonts w:ascii="Times New Roman" w:hAnsi="Times New Roman" w:cs="Times New Roman" w:eastAsiaTheme="minorEastAsia"/>
                <w:b w:val="0"/>
                <w:bCs w:val="0"/>
                <w:i w:val="0"/>
                <w:iCs w:val="0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sz w:val="28"/>
                <w:szCs w:val="28"/>
              </w:rPr>
              <w:t xml:space="preserve">Результаты деятельности администрации по решению вопросов местного значения в 2022 году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_Toc126232540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49"/>
            <w:tabs>
              <w:tab w:val="left" w:pos="1120" w:leader="none"/>
              <w:tab w:val="right" w:pos="10195" w:leader="dot"/>
            </w:tabs>
            <w:rPr>
              <w:rFonts w:ascii="Times New Roman" w:hAnsi="Times New Roman" w:cs="Times New Roman" w:eastAsiaTheme="minorEastAsia"/>
              <w:b w:val="0"/>
              <w:bCs w:val="0"/>
              <w:sz w:val="28"/>
              <w:szCs w:val="28"/>
              <w:lang w:eastAsia="ru-RU"/>
            </w:rPr>
          </w:pPr>
          <w:r/>
          <w:hyperlink w:tooltip="#_Toc126232541" w:anchor="_Toc126232541" w:history="1">
            <w:r>
              <w:rPr>
                <w:rStyle w:val="951"/>
                <w:rFonts w:ascii="Times New Roman" w:hAnsi="Times New Roman" w:cs="Times New Roman"/>
                <w:sz w:val="28"/>
                <w:szCs w:val="28"/>
              </w:rPr>
              <w:t xml:space="preserve">3.1.</w:t>
            </w:r>
            <w:r>
              <w:rPr>
                <w:rFonts w:ascii="Times New Roman" w:hAnsi="Times New Roman" w:cs="Times New Roman" w:eastAsiaTheme="minorEastAsia"/>
                <w:b w:val="0"/>
                <w:bCs w:val="0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sz w:val="28"/>
                <w:szCs w:val="28"/>
              </w:rPr>
              <w:t xml:space="preserve">Полномочия, прямо закрепленные законом за сельским поселением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_Toc126232541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50"/>
            <w:tabs>
              <w:tab w:val="left" w:pos="1400" w:leader="none"/>
              <w:tab w:val="right" w:pos="1019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26232542" w:anchor="_Toc126232542" w:history="1"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3.1.1.</w:t>
            </w:r>
            <w:r>
              <w:rPr>
                <w:rFonts w:ascii="Times New Roman" w:hAnsi="Times New Roman" w:cs="Times New Roman" w:eastAsiaTheme="minorEastAsia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Бюджетные, налоговые и имущественные полномочия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_Toc126232542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50"/>
            <w:tabs>
              <w:tab w:val="left" w:pos="1400" w:leader="none"/>
              <w:tab w:val="right" w:pos="1019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26232543" w:anchor="_Toc126232543" w:history="1"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3.1.2.</w:t>
            </w:r>
            <w:r>
              <w:rPr>
                <w:rFonts w:ascii="Times New Roman" w:hAnsi="Times New Roman" w:cs="Times New Roman" w:eastAsiaTheme="minorEastAsia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Обеспечен</w:t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и</w:t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е пожарной 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_Toc126232543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50"/>
            <w:tabs>
              <w:tab w:val="left" w:pos="1400" w:leader="none"/>
              <w:tab w:val="right" w:pos="1019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26232544" w:anchor="_Toc126232544" w:history="1"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3.1.3.</w:t>
            </w:r>
            <w:r>
              <w:rPr>
                <w:rFonts w:ascii="Times New Roman" w:hAnsi="Times New Roman" w:cs="Times New Roman" w:eastAsiaTheme="minorEastAsia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Создание условий для обеспечения населения услугами связи, общественного питания, торговли и бытового обслуживания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_Toc126232544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50"/>
            <w:tabs>
              <w:tab w:val="left" w:pos="1400" w:leader="none"/>
              <w:tab w:val="right" w:pos="1019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26232545" w:anchor="_Toc126232545" w:history="1"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3.1.4.</w:t>
            </w:r>
            <w:r>
              <w:rPr>
                <w:rFonts w:ascii="Times New Roman" w:hAnsi="Times New Roman" w:cs="Times New Roman" w:eastAsiaTheme="minorEastAsia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Культура и </w:t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д</w:t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осуг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_Toc126232545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50"/>
            <w:tabs>
              <w:tab w:val="left" w:pos="1400" w:leader="none"/>
              <w:tab w:val="right" w:pos="1019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26232546" w:anchor="_Toc126232546" w:history="1"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3.1.5.</w:t>
            </w:r>
            <w:r>
              <w:rPr>
                <w:rFonts w:ascii="Times New Roman" w:hAnsi="Times New Roman" w:cs="Times New Roman" w:eastAsiaTheme="minorEastAsia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Физическая культура и спорт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_Toc126232546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50"/>
            <w:tabs>
              <w:tab w:val="left" w:pos="1400" w:leader="none"/>
              <w:tab w:val="right" w:pos="1019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26232547" w:anchor="_Toc126232547" w:history="1"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3.1.6.</w:t>
            </w:r>
            <w:r>
              <w:rPr>
                <w:rFonts w:ascii="Times New Roman" w:hAnsi="Times New Roman" w:cs="Times New Roman" w:eastAsiaTheme="minorEastAsia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Архивное дело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_Toc126232547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50"/>
            <w:tabs>
              <w:tab w:val="left" w:pos="1400" w:leader="none"/>
              <w:tab w:val="right" w:pos="1019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26232548" w:anchor="_Toc126232548" w:history="1"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3.1.7.</w:t>
            </w:r>
            <w:r>
              <w:rPr>
                <w:rFonts w:ascii="Times New Roman" w:hAnsi="Times New Roman" w:cs="Times New Roman" w:eastAsiaTheme="minorEastAsia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Благоустройство территории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_Toc126232548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50"/>
            <w:tabs>
              <w:tab w:val="left" w:pos="1400" w:leader="none"/>
              <w:tab w:val="right" w:pos="1019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26232549" w:anchor="_Toc126232549" w:history="1"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3.1.8.</w:t>
            </w:r>
            <w:r>
              <w:rPr>
                <w:rFonts w:ascii="Times New Roman" w:hAnsi="Times New Roman" w:cs="Times New Roman" w:eastAsiaTheme="minorEastAsia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Градостроительная деятельность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_Toc126232549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50"/>
            <w:tabs>
              <w:tab w:val="left" w:pos="1400" w:leader="none"/>
              <w:tab w:val="right" w:pos="1019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26232550" w:anchor="_Toc126232550" w:history="1"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3.1.9.</w:t>
            </w:r>
            <w:r>
              <w:rPr>
                <w:rFonts w:ascii="Times New Roman" w:hAnsi="Times New Roman" w:cs="Times New Roman" w:eastAsiaTheme="minorEastAsia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Развитие малого и среднего предпринимательства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_Toc126232550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50"/>
            <w:tabs>
              <w:tab w:val="left" w:pos="1400" w:leader="none"/>
              <w:tab w:val="right" w:pos="1019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26232551" w:anchor="_Toc126232551" w:history="1"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3.1.10.</w:t>
            </w:r>
            <w:r>
              <w:rPr>
                <w:rFonts w:ascii="Times New Roman" w:hAnsi="Times New Roman" w:cs="Times New Roman" w:eastAsiaTheme="minorEastAsia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Работа с детьми и молодежью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_Toc126232551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50"/>
            <w:tabs>
              <w:tab w:val="left" w:pos="1400" w:leader="none"/>
              <w:tab w:val="right" w:pos="1019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26232552" w:anchor="_Toc126232552" w:history="1"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3.1.11.</w:t>
            </w:r>
            <w:r>
              <w:rPr>
                <w:rFonts w:ascii="Times New Roman" w:hAnsi="Times New Roman" w:cs="Times New Roman" w:eastAsiaTheme="minorEastAsia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Охрана обществе</w:t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н</w:t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ного порядка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_Toc126232552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49"/>
            <w:tabs>
              <w:tab w:val="left" w:pos="1120" w:leader="none"/>
              <w:tab w:val="right" w:pos="10195" w:leader="dot"/>
            </w:tabs>
            <w:rPr>
              <w:rFonts w:ascii="Times New Roman" w:hAnsi="Times New Roman" w:cs="Times New Roman" w:eastAsiaTheme="minorEastAsia"/>
              <w:b w:val="0"/>
              <w:bCs w:val="0"/>
              <w:sz w:val="28"/>
              <w:szCs w:val="28"/>
              <w:lang w:eastAsia="ru-RU"/>
            </w:rPr>
          </w:pPr>
          <w:r/>
          <w:hyperlink w:tooltip="#_Toc126232553" w:anchor="_Toc126232553" w:history="1">
            <w:r>
              <w:rPr>
                <w:rStyle w:val="951"/>
                <w:rFonts w:ascii="Times New Roman" w:hAnsi="Times New Roman" w:cs="Times New Roman"/>
                <w:sz w:val="28"/>
                <w:szCs w:val="28"/>
              </w:rPr>
              <w:t xml:space="preserve">3.2.</w:t>
            </w:r>
            <w:r>
              <w:rPr>
                <w:rFonts w:ascii="Times New Roman" w:hAnsi="Times New Roman" w:cs="Times New Roman" w:eastAsiaTheme="minorEastAsia"/>
                <w:b w:val="0"/>
                <w:bCs w:val="0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sz w:val="28"/>
                <w:szCs w:val="28"/>
              </w:rPr>
              <w:t xml:space="preserve">Полномочия, исполнение которых передано сельскому поселению от муниципального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_Toc126232553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50"/>
            <w:tabs>
              <w:tab w:val="left" w:pos="1400" w:leader="none"/>
              <w:tab w:val="right" w:pos="1019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26232554" w:anchor="_Toc126232554" w:history="1"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3.2.1.</w:t>
            </w:r>
            <w:r>
              <w:rPr>
                <w:rFonts w:ascii="Times New Roman" w:hAnsi="Times New Roman" w:cs="Times New Roman" w:eastAsiaTheme="minorEastAsia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Коммун</w:t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а</w:t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льное хозяйство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_Toc126232554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50"/>
            <w:tabs>
              <w:tab w:val="left" w:pos="1400" w:leader="none"/>
              <w:tab w:val="right" w:pos="1019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26232555" w:anchor="_Toc126232555" w:history="1"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3.2.2.</w:t>
            </w:r>
            <w:r>
              <w:rPr>
                <w:rFonts w:ascii="Times New Roman" w:hAnsi="Times New Roman" w:cs="Times New Roman" w:eastAsiaTheme="minorEastAsia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Дорожная деятельность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_Toc126232555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50"/>
            <w:tabs>
              <w:tab w:val="left" w:pos="1400" w:leader="none"/>
              <w:tab w:val="right" w:pos="1019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26232556" w:anchor="_Toc126232556" w:history="1"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3.2.3.</w:t>
            </w:r>
            <w:r>
              <w:rPr>
                <w:rFonts w:ascii="Times New Roman" w:hAnsi="Times New Roman" w:cs="Times New Roman" w:eastAsiaTheme="minorEastAsia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Организация ритуальных услуг и содержание мест захоронения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_Toc126232556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50"/>
            <w:tabs>
              <w:tab w:val="left" w:pos="1400" w:leader="none"/>
              <w:tab w:val="right" w:pos="1019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26232557" w:anchor="_Toc126232557" w:history="1"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3.2.4.</w:t>
            </w:r>
            <w:r>
              <w:rPr>
                <w:rFonts w:ascii="Times New Roman" w:hAnsi="Times New Roman" w:cs="Times New Roman" w:eastAsiaTheme="minorEastAsia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Жилищные отношения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_Toc126232557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50"/>
            <w:tabs>
              <w:tab w:val="left" w:pos="1400" w:leader="none"/>
              <w:tab w:val="right" w:pos="1019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26232558" w:anchor="_Toc126232558" w:history="1"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3.2.5.</w:t>
            </w:r>
            <w:r>
              <w:rPr>
                <w:rFonts w:ascii="Times New Roman" w:hAnsi="Times New Roman" w:cs="Times New Roman" w:eastAsiaTheme="minorEastAsia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Предупрежде</w:t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н</w:t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ие и ликвидация последствий чрезвычайных ситуаций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_Toc126232558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50"/>
            <w:tabs>
              <w:tab w:val="left" w:pos="1400" w:leader="none"/>
              <w:tab w:val="right" w:pos="1019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26232559" w:anchor="_Toc126232559" w:history="1"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3.2.6.</w:t>
            </w:r>
            <w:r>
              <w:rPr>
                <w:rFonts w:ascii="Times New Roman" w:hAnsi="Times New Roman" w:cs="Times New Roman" w:eastAsiaTheme="minorEastAsia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Градостроительная деятельность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_Toc126232559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50"/>
            <w:tabs>
              <w:tab w:val="left" w:pos="1400" w:leader="none"/>
              <w:tab w:val="right" w:pos="1019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26232560" w:anchor="_Toc126232560" w:history="1"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3.2.7.</w:t>
            </w:r>
            <w:r>
              <w:rPr>
                <w:rFonts w:ascii="Times New Roman" w:hAnsi="Times New Roman" w:cs="Times New Roman" w:eastAsiaTheme="minorEastAsia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Создание условий для массового отдыха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_Toc126232560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50"/>
            <w:tabs>
              <w:tab w:val="left" w:pos="1400" w:leader="none"/>
              <w:tab w:val="right" w:pos="1019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26232561" w:anchor="_Toc126232561" w:history="1"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3.2.8.</w:t>
            </w:r>
            <w:r>
              <w:rPr>
                <w:rFonts w:ascii="Times New Roman" w:hAnsi="Times New Roman" w:cs="Times New Roman" w:eastAsiaTheme="minorEastAsia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Полномочия собственника водных объектов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_Toc126232561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49"/>
            <w:tabs>
              <w:tab w:val="left" w:pos="1120" w:leader="none"/>
              <w:tab w:val="right" w:pos="10195" w:leader="dot"/>
            </w:tabs>
            <w:rPr>
              <w:rFonts w:ascii="Times New Roman" w:hAnsi="Times New Roman" w:cs="Times New Roman" w:eastAsiaTheme="minorEastAsia"/>
              <w:b w:val="0"/>
              <w:bCs w:val="0"/>
              <w:sz w:val="28"/>
              <w:szCs w:val="28"/>
              <w:lang w:eastAsia="ru-RU"/>
            </w:rPr>
          </w:pPr>
          <w:r/>
          <w:hyperlink w:tooltip="#_Toc126232562" w:anchor="_Toc126232562" w:history="1">
            <w:r>
              <w:rPr>
                <w:rStyle w:val="951"/>
                <w:rFonts w:ascii="Times New Roman" w:hAnsi="Times New Roman" w:cs="Times New Roman"/>
                <w:sz w:val="28"/>
                <w:szCs w:val="28"/>
              </w:rPr>
              <w:t xml:space="preserve">3.3.</w:t>
            </w:r>
            <w:r>
              <w:rPr>
                <w:rFonts w:ascii="Times New Roman" w:hAnsi="Times New Roman" w:cs="Times New Roman" w:eastAsiaTheme="minorEastAsia"/>
                <w:b w:val="0"/>
                <w:bCs w:val="0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sz w:val="28"/>
                <w:szCs w:val="28"/>
              </w:rPr>
              <w:t xml:space="preserve">Отдельные государственные полномочия, исполнение которых передано сельскому поселению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_Toc126232562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50"/>
            <w:tabs>
              <w:tab w:val="left" w:pos="1400" w:leader="none"/>
              <w:tab w:val="right" w:pos="10195" w:leader="dot"/>
            </w:tabs>
            <w:rPr>
              <w:rFonts w:ascii="Times New Roman" w:hAnsi="Times New Roman" w:cs="Times New Roman" w:eastAsiaTheme="minorEastAsia"/>
              <w:sz w:val="28"/>
              <w:szCs w:val="28"/>
              <w:lang w:eastAsia="ru-RU"/>
            </w:rPr>
          </w:pPr>
          <w:r/>
          <w:hyperlink w:tooltip="#_Toc126232563" w:anchor="_Toc126232563" w:history="1"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3.3.1.</w:t>
            </w:r>
            <w:r>
              <w:rPr>
                <w:rFonts w:ascii="Times New Roman" w:hAnsi="Times New Roman" w:cs="Times New Roman" w:eastAsiaTheme="minorEastAsia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Воинский учёт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_Toc126232563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49"/>
            <w:tabs>
              <w:tab w:val="left" w:pos="1120" w:leader="none"/>
              <w:tab w:val="right" w:pos="10195" w:leader="dot"/>
            </w:tabs>
            <w:rPr>
              <w:rFonts w:ascii="Times New Roman" w:hAnsi="Times New Roman" w:cs="Times New Roman" w:eastAsiaTheme="minorEastAsia"/>
              <w:b w:val="0"/>
              <w:bCs w:val="0"/>
              <w:sz w:val="28"/>
              <w:szCs w:val="28"/>
              <w:lang w:eastAsia="ru-RU"/>
            </w:rPr>
          </w:pPr>
          <w:r/>
          <w:hyperlink w:tooltip="#_Toc126232564" w:anchor="_Toc126232564" w:history="1">
            <w:r>
              <w:rPr>
                <w:rStyle w:val="951"/>
                <w:rFonts w:ascii="Times New Roman" w:hAnsi="Times New Roman" w:cs="Times New Roman"/>
                <w:sz w:val="28"/>
                <w:szCs w:val="28"/>
              </w:rPr>
              <w:t xml:space="preserve">3.4.</w:t>
            </w:r>
            <w:r>
              <w:rPr>
                <w:rFonts w:ascii="Times New Roman" w:hAnsi="Times New Roman" w:cs="Times New Roman" w:eastAsiaTheme="minorEastAsia"/>
                <w:b w:val="0"/>
                <w:bCs w:val="0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sz w:val="28"/>
                <w:szCs w:val="28"/>
              </w:rPr>
              <w:t xml:space="preserve">Вопросы, не отнесенные к полномо</w:t>
            </w:r>
            <w:r>
              <w:rPr>
                <w:rStyle w:val="951"/>
                <w:rFonts w:ascii="Times New Roman" w:hAnsi="Times New Roman" w:cs="Times New Roman"/>
                <w:sz w:val="28"/>
                <w:szCs w:val="28"/>
              </w:rPr>
              <w:t xml:space="preserve">ч</w:t>
            </w:r>
            <w:r>
              <w:rPr>
                <w:rStyle w:val="951"/>
                <w:rFonts w:ascii="Times New Roman" w:hAnsi="Times New Roman" w:cs="Times New Roman"/>
                <w:sz w:val="28"/>
                <w:szCs w:val="28"/>
              </w:rPr>
              <w:t xml:space="preserve">иям сельского поселения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_Toc126232564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49"/>
            <w:tabs>
              <w:tab w:val="left" w:pos="1120" w:leader="none"/>
              <w:tab w:val="right" w:pos="10195" w:leader="dot"/>
            </w:tabs>
            <w:rPr>
              <w:rFonts w:ascii="Times New Roman" w:hAnsi="Times New Roman" w:cs="Times New Roman" w:eastAsiaTheme="minorEastAsia"/>
              <w:b w:val="0"/>
              <w:bCs w:val="0"/>
              <w:sz w:val="28"/>
              <w:szCs w:val="28"/>
              <w:lang w:eastAsia="ru-RU"/>
            </w:rPr>
          </w:pPr>
          <w:r/>
          <w:hyperlink w:tooltip="#_Toc126232565" w:anchor="_Toc126232565" w:history="1">
            <w:r>
              <w:rPr>
                <w:rStyle w:val="951"/>
                <w:rFonts w:ascii="Times New Roman" w:hAnsi="Times New Roman" w:cs="Times New Roman"/>
                <w:sz w:val="28"/>
                <w:szCs w:val="28"/>
              </w:rPr>
              <w:t xml:space="preserve">3.5.</w:t>
            </w:r>
            <w:r>
              <w:rPr>
                <w:rFonts w:ascii="Times New Roman" w:hAnsi="Times New Roman" w:cs="Times New Roman" w:eastAsiaTheme="minorEastAsia"/>
                <w:b w:val="0"/>
                <w:bCs w:val="0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sz w:val="28"/>
                <w:szCs w:val="28"/>
              </w:rPr>
              <w:t xml:space="preserve">Анализ обращений граждан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_Toc126232565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49"/>
            <w:tabs>
              <w:tab w:val="left" w:pos="1120" w:leader="none"/>
              <w:tab w:val="right" w:pos="10195" w:leader="dot"/>
            </w:tabs>
            <w:rPr>
              <w:rFonts w:ascii="Times New Roman" w:hAnsi="Times New Roman" w:cs="Times New Roman" w:eastAsiaTheme="minorEastAsia"/>
              <w:b w:val="0"/>
              <w:bCs w:val="0"/>
              <w:sz w:val="28"/>
              <w:szCs w:val="28"/>
              <w:lang w:eastAsia="ru-RU"/>
            </w:rPr>
          </w:pPr>
          <w:r/>
          <w:hyperlink w:tooltip="#_Toc126232566" w:anchor="_Toc126232566" w:history="1">
            <w:r>
              <w:rPr>
                <w:rStyle w:val="951"/>
                <w:rFonts w:ascii="Times New Roman" w:hAnsi="Times New Roman" w:cs="Times New Roman"/>
                <w:sz w:val="28"/>
                <w:szCs w:val="28"/>
              </w:rPr>
              <w:t xml:space="preserve">3.6.</w:t>
            </w:r>
            <w:r>
              <w:rPr>
                <w:rFonts w:ascii="Times New Roman" w:hAnsi="Times New Roman" w:cs="Times New Roman" w:eastAsiaTheme="minorEastAsia"/>
                <w:b w:val="0"/>
                <w:bCs w:val="0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sz w:val="28"/>
                <w:szCs w:val="28"/>
              </w:rPr>
              <w:t xml:space="preserve">Развитие кадрового потенциала администрации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_Toc126232566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pStyle w:val="949"/>
            <w:tabs>
              <w:tab w:val="left" w:pos="1120" w:leader="none"/>
              <w:tab w:val="right" w:pos="10195" w:leader="dot"/>
            </w:tabs>
            <w:rPr>
              <w:rFonts w:ascii="Times New Roman" w:hAnsi="Times New Roman" w:cs="Times New Roman" w:eastAsiaTheme="minorEastAsia"/>
              <w:b w:val="0"/>
              <w:bCs w:val="0"/>
              <w:sz w:val="28"/>
              <w:szCs w:val="28"/>
              <w:lang w:eastAsia="ru-RU"/>
            </w:rPr>
          </w:pPr>
          <w:r/>
          <w:hyperlink w:tooltip="#_Toc126232567" w:anchor="_Toc126232567" w:history="1">
            <w:r>
              <w:rPr>
                <w:rStyle w:val="951"/>
                <w:rFonts w:ascii="Times New Roman" w:hAnsi="Times New Roman" w:cs="Times New Roman"/>
                <w:sz w:val="28"/>
                <w:szCs w:val="28"/>
              </w:rPr>
              <w:t xml:space="preserve">3.7.</w:t>
            </w:r>
            <w:r>
              <w:rPr>
                <w:rFonts w:ascii="Times New Roman" w:hAnsi="Times New Roman" w:cs="Times New Roman" w:eastAsiaTheme="minorEastAsia"/>
                <w:b w:val="0"/>
                <w:bCs w:val="0"/>
                <w:sz w:val="28"/>
                <w:szCs w:val="28"/>
                <w:lang w:eastAsia="ru-RU"/>
              </w:rPr>
              <w:tab/>
            </w:r>
            <w:r>
              <w:rPr>
                <w:rStyle w:val="951"/>
                <w:rFonts w:ascii="Times New Roman" w:hAnsi="Times New Roman" w:cs="Times New Roman"/>
                <w:sz w:val="28"/>
                <w:szCs w:val="28"/>
              </w:rPr>
              <w:t xml:space="preserve">Иные мероприятия администрации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>
              <w:rPr>
                <w:rFonts w:ascii="Times New Roman" w:hAnsi="Times New Roman" w:cs="Times New Roman"/>
                <w:sz w:val="28"/>
                <w:szCs w:val="28"/>
              </w:rPr>
              <w:instrText xml:space="preserve"> PAGEREF _Toc126232567 \h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hyperlink>
          <w:r/>
          <w:r/>
        </w:p>
        <w:p>
          <w:pPr>
            <w:rPr>
              <w:rFonts w:cs="Times New Roman"/>
              <w:szCs w:val="28"/>
            </w:rPr>
          </w:pPr>
          <w:r>
            <w:rPr>
              <w:rFonts w:cs="Times New Roman" w:eastAsiaTheme="minorEastAsia"/>
              <w:szCs w:val="28"/>
            </w:rPr>
            <w:fldChar w:fldCharType="end"/>
          </w:r>
          <w:r/>
        </w:p>
      </w:sdtContent>
    </w:sdt>
    <w:p>
      <w:pPr>
        <w:jc w:val="both"/>
      </w:pPr>
      <w:r/>
      <w:r/>
    </w:p>
    <w:p>
      <w:pPr>
        <w:jc w:val="both"/>
      </w:pPr>
      <w:r/>
      <w:r/>
    </w:p>
    <w:p>
      <w:pPr>
        <w:jc w:val="both"/>
      </w:pPr>
      <w:r/>
      <w:r/>
    </w:p>
    <w:p>
      <w:pPr>
        <w:jc w:val="both"/>
        <w:sectPr>
          <w:footerReference w:type="default" r:id="rId9"/>
          <w:footerReference w:type="even" r:id="rId10"/>
          <w:footnotePr/>
          <w:endnotePr/>
          <w:type w:val="nextPage"/>
          <w:pgSz w:w="11906" w:h="16838" w:orient="portrait"/>
          <w:pgMar w:top="682" w:right="567" w:bottom="851" w:left="1134" w:header="720" w:footer="720" w:gutter="0"/>
          <w:cols w:num="1" w:sep="0" w:space="720" w:equalWidth="1"/>
          <w:docGrid w:linePitch="360"/>
          <w:titlePg/>
        </w:sectPr>
      </w:pPr>
      <w:r/>
      <w:r/>
    </w:p>
    <w:p>
      <w:pPr>
        <w:pStyle w:val="741"/>
      </w:pPr>
      <w:r/>
      <w:bookmarkStart w:id="0" w:name="_Toc126232538"/>
      <w:r>
        <w:rPr>
          <w:rFonts w:eastAsiaTheme="minorEastAsia" w:cstheme="minorBidi"/>
        </w:rPr>
        <w:t xml:space="preserve">Основные социально-экономические показатели</w:t>
      </w:r>
      <w:bookmarkEnd w:id="0"/>
      <w:r/>
      <w:r/>
    </w:p>
    <w:p>
      <w:pPr>
        <w:ind w:firstLine="709"/>
        <w:jc w:val="both"/>
        <w:spacing w:line="276" w:lineRule="auto"/>
        <w:rPr>
          <w:szCs w:val="28"/>
        </w:rPr>
      </w:pPr>
      <w:r>
        <w:rPr>
          <w:rFonts w:eastAsiaTheme="minorEastAsia" w:cstheme="minorBidi"/>
          <w:szCs w:val="28"/>
          <w:lang w:eastAsia="ru-RU"/>
        </w:rPr>
        <w:t xml:space="preserve">Главными задачами в работе администрации является исполнение полномочий в соответствии с Федеральным законом от 06.10.2003 № 131-ФЗ «Об общих принципах организации местного самоуправления в Российской Федерации», а также исполнение У</w:t>
      </w:r>
      <w:r>
        <w:rPr>
          <w:rFonts w:eastAsiaTheme="minorEastAsia" w:cstheme="minorBidi"/>
          <w:szCs w:val="28"/>
          <w:lang w:eastAsia="ru-RU"/>
        </w:rPr>
        <w:t xml:space="preserve">казов Президента Российской Федерации от 07.05.2018 №204 «О национальных целях и стратегических задачах развития Российской Федерации на период до 2024 года» и от 21.07.2020 № 474 «О национальных целях развития Российской Федерации на период до 2030 года».</w:t>
      </w:r>
      <w:r/>
    </w:p>
    <w:p>
      <w:pPr>
        <w:ind w:firstLine="709"/>
        <w:jc w:val="both"/>
        <w:spacing w:line="276" w:lineRule="auto"/>
        <w:rPr>
          <w:szCs w:val="28"/>
        </w:rPr>
      </w:pPr>
      <w:r>
        <w:rPr>
          <w:rFonts w:eastAsiaTheme="minorEastAsia" w:cstheme="minorBidi"/>
          <w:szCs w:val="28"/>
          <w:lang w:eastAsia="ru-RU"/>
        </w:rPr>
        <w:t xml:space="preserve">На территории муниципального образования, площадь которого  составляет более 9 тыс. га, расположено 19 населенных пунктов, в которых имеется 1 школа, детский сад, врачебная амбулатория и фельдшерско-акушерский пункт, 2 по</w:t>
      </w:r>
      <w:r>
        <w:rPr>
          <w:rFonts w:eastAsiaTheme="minorEastAsia" w:cstheme="minorBidi"/>
          <w:szCs w:val="28"/>
          <w:lang w:eastAsia="ru-RU"/>
        </w:rPr>
        <w:t xml:space="preserve">чтовых отделения, один филиал банка, многофункциональный центра «Мои документы» (все работы проведены в 2022 году, фактически работать начал в январе 2023 года после найма работника), а также на территории расположено 70 садовых некоммерческих товариществ.</w:t>
      </w:r>
      <w:r/>
    </w:p>
    <w:p>
      <w:pPr>
        <w:ind w:right="-57" w:firstLine="709"/>
        <w:jc w:val="both"/>
        <w:spacing w:line="276" w:lineRule="auto"/>
        <w:rPr>
          <w:rFonts w:eastAsiaTheme="minorEastAsia" w:cstheme="minorBidi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inorEastAsia" w:cstheme="minorBidi"/>
          <w:szCs w:val="28"/>
        </w:rPr>
        <w:t xml:space="preserve">Общая численность населения по с</w:t>
      </w:r>
      <w:r>
        <w:rPr>
          <w:rFonts w:eastAsiaTheme="minorEastAsia" w:cstheme="minorBidi"/>
          <w:szCs w:val="28"/>
        </w:rPr>
        <w:t xml:space="preserve">остоянию на 01.01.2023 составила 3255 человек (в 2022 г.- 3208 человек). По сравнению с прошлым годом количество жителей увеличилось на 47 человек. Численность увеличивается за счет миграции населения. В 2022 году родились 27 младенцев, умерло 36 человек. </w:t>
      </w:r>
      <w:r/>
    </w:p>
    <w:p>
      <w:pPr>
        <w:ind w:right="-57" w:firstLine="709"/>
        <w:jc w:val="both"/>
        <w:rPr>
          <w:rFonts w:eastAsiaTheme="minorEastAsia" w:cstheme="minorBidi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inorEastAsia" w:cstheme="minorBidi"/>
          <w:szCs w:val="28"/>
        </w:rPr>
      </w:r>
      <w:r/>
    </w:p>
    <w:p>
      <w:pPr>
        <w:ind w:right="-57" w:firstLine="709"/>
        <w:jc w:val="both"/>
        <w:rPr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69227" cy="3356811"/>
                <wp:effectExtent l="0" t="0" r="0" b="0"/>
                <wp:docPr id="1" name="Рисунок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15404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93934" cy="3370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70.0pt;height:264.3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ind w:right="-57" w:firstLine="709"/>
        <w:jc w:val="both"/>
        <w:rPr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Cs w:val="28"/>
        </w:rPr>
        <w:t xml:space="preserve">Рис. 1. Динамика численности населения, чел. на конец года</w:t>
      </w:r>
      <w:r/>
    </w:p>
    <w:p>
      <w:pPr>
        <w:ind w:right="-57" w:firstLine="709"/>
        <w:jc w:val="both"/>
        <w:rPr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Cs w:val="28"/>
        </w:rPr>
      </w:r>
      <w:r/>
    </w:p>
    <w:p>
      <w:pPr>
        <w:ind w:right="-57" w:firstLine="709"/>
        <w:jc w:val="both"/>
        <w:rPr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Cs w:val="28"/>
        </w:rPr>
      </w:r>
      <w:r/>
    </w:p>
    <w:p>
      <w:pPr>
        <w:ind w:right="-57" w:firstLine="709"/>
        <w:jc w:val="both"/>
        <w:rPr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Cs w:val="28"/>
        </w:rPr>
      </w:r>
      <w:r/>
    </w:p>
    <w:p>
      <w:pPr>
        <w:pStyle w:val="741"/>
      </w:pPr>
      <w:r/>
      <w:bookmarkStart w:id="1" w:name="_Toc126232539"/>
      <w:r>
        <w:rPr>
          <w:rFonts w:eastAsiaTheme="minorEastAsia" w:cstheme="minorBidi"/>
        </w:rPr>
        <w:t xml:space="preserve">Важнейшие общественно-значимые события 2022 года</w:t>
      </w:r>
      <w:bookmarkEnd w:id="1"/>
      <w:r/>
      <w:r/>
    </w:p>
    <w:p>
      <w:pPr>
        <w:ind w:firstLine="709"/>
        <w:jc w:val="both"/>
        <w:spacing w:after="200" w:line="253" w:lineRule="atLeast"/>
        <w:rPr>
          <w:rFonts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Наиболее значимыми событиями прошедшего года</w:t>
      </w:r>
      <w:r>
        <w:rPr>
          <w:rFonts w:cs="Times New Roman"/>
          <w:color w:val="000000"/>
        </w:rPr>
        <w:t xml:space="preserve">, безусловно, были начало специальной военной операции и мобилизация. Жители поселения с первых дней участвуют в СВО в составе кадровых военных частей, в составе добровольческих формирований, а с сентября – к ним присоединились и призванные по мобилизации.</w:t>
      </w:r>
      <w:r/>
    </w:p>
    <w:p>
      <w:pPr>
        <w:ind w:firstLine="709"/>
        <w:jc w:val="both"/>
        <w:spacing w:line="253" w:lineRule="atLeast"/>
        <w:rPr>
          <w:rFonts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Мобилизация объединила сотни наших жителей в желании и готовности помогать бойцам: </w:t>
      </w:r>
      <w:r>
        <w:rPr>
          <w:rFonts w:cs="Times New Roman"/>
          <w:color w:val="000000"/>
        </w:rPr>
        <w:t xml:space="preserve">собирали гуманитарную помощь, собирали на дополнительную экипировку, оборудование, способное помочь нашим военнослужащим повысить их боеспособность и безопасность. Только жителями на нужды фронта собрано более 2 </w:t>
      </w:r>
      <w:r>
        <w:rPr>
          <w:rFonts w:cs="Times New Roman"/>
          <w:color w:val="000000"/>
        </w:rPr>
        <w:t xml:space="preserve">млн.</w:t>
      </w:r>
      <w:r>
        <w:rPr>
          <w:rFonts w:cs="Times New Roman"/>
          <w:color w:val="000000"/>
        </w:rPr>
        <w:t xml:space="preserve"> рублей. </w:t>
      </w:r>
      <w:r>
        <w:rPr>
          <w:rFonts w:cs="Times New Roman"/>
          <w:color w:val="000000"/>
        </w:rPr>
        <w:t xml:space="preserve"> </w:t>
      </w:r>
      <w:r/>
    </w:p>
    <w:p>
      <w:pPr>
        <w:ind w:firstLine="709"/>
        <w:jc w:val="both"/>
        <w:spacing w:line="253" w:lineRule="atLeast"/>
        <w:rPr>
          <w:rFonts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На фоне специальной военной операции почти незаметно прошла эпидемия высокопатогенного гриппа птиц, зацепившего деревню Кочетовку и 3 СНТ. В июле на этих территориях был введен карантин, а птица изымалась с выплатой компенсации.</w:t>
      </w:r>
      <w:r/>
    </w:p>
    <w:p>
      <w:pPr>
        <w:ind w:firstLine="709"/>
        <w:jc w:val="both"/>
        <w:spacing w:line="253" w:lineRule="atLeast"/>
        <w:rPr>
          <w:rFonts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В сентябре 2022 года школьный автобус начал возить школьников из деревни </w:t>
      </w:r>
      <w:r>
        <w:rPr>
          <w:rFonts w:cs="Times New Roman"/>
          <w:color w:val="000000"/>
        </w:rPr>
        <w:t xml:space="preserve">Аристово</w:t>
      </w:r>
      <w:r>
        <w:rPr>
          <w:rFonts w:cs="Times New Roman"/>
          <w:color w:val="000000"/>
        </w:rPr>
        <w:t xml:space="preserve">. Для продления маршрута школьного автобуса потребовалось взаимодействие 4 ведомств: администрация поселения взяла на себя организацию и проведение закупочных процедур</w:t>
      </w:r>
      <w:r>
        <w:rPr>
          <w:rFonts w:cs="Times New Roman"/>
          <w:color w:val="000000"/>
        </w:rPr>
        <w:t xml:space="preserve"> по устройству разворотной площадки и остановки</w:t>
      </w:r>
      <w:r>
        <w:rPr>
          <w:rFonts w:cs="Times New Roman"/>
          <w:color w:val="000000"/>
        </w:rPr>
        <w:t xml:space="preserve">, вскладчину с Боровским районом (фактически пополам) нашли финансирование, Министерство транспорта привело в нормативное состояние </w:t>
      </w:r>
      <w:r>
        <w:rPr>
          <w:rFonts w:cs="Times New Roman"/>
          <w:color w:val="000000"/>
        </w:rPr>
        <w:t xml:space="preserve">подъездную дорогу, а министерство образования и науки Калужской области выделило средства на обеспечение работы школьного автобуса по удлинённому маршруту.</w:t>
      </w:r>
      <w:r/>
    </w:p>
    <w:p>
      <w:pPr>
        <w:ind w:firstLine="709"/>
        <w:jc w:val="both"/>
        <w:spacing w:line="253" w:lineRule="atLeast"/>
        <w:rPr>
          <w:rFonts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Также всем миром решали задачу по открытию в </w:t>
      </w:r>
      <w:r>
        <w:rPr>
          <w:rFonts w:cs="Times New Roman"/>
          <w:color w:val="000000"/>
        </w:rPr>
        <w:t xml:space="preserve">Ворсино</w:t>
      </w:r>
      <w:r>
        <w:rPr>
          <w:rFonts w:cs="Times New Roman"/>
          <w:color w:val="000000"/>
        </w:rPr>
        <w:t xml:space="preserve"> многофункционального центра «Мои документы»: поселение нашло и отремонтировало помещение, МФЦ закуплены мебель и оборудование, а жители села помогли найти работника (именно отсутствие работника затянуло открытие на </w:t>
      </w:r>
      <w:r>
        <w:rPr>
          <w:rFonts w:cs="Times New Roman"/>
          <w:color w:val="000000"/>
        </w:rPr>
        <w:t xml:space="preserve">полгода</w:t>
      </w:r>
      <w:r>
        <w:rPr>
          <w:rFonts w:cs="Times New Roman"/>
          <w:color w:val="000000"/>
        </w:rPr>
        <w:t xml:space="preserve">, и фактически приём заявлений начался в январе 2023 года).</w:t>
      </w:r>
      <w:r/>
    </w:p>
    <w:p>
      <w:pPr>
        <w:ind w:firstLine="709"/>
        <w:jc w:val="both"/>
        <w:spacing w:line="253" w:lineRule="atLeast"/>
        <w:rPr>
          <w:rFonts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Всем миром решали задачу организации медицинского обслуживания населения. Долгое время в </w:t>
      </w:r>
      <w:r>
        <w:rPr>
          <w:rFonts w:cs="Times New Roman"/>
          <w:color w:val="000000"/>
        </w:rPr>
        <w:t xml:space="preserve">Ворсинской</w:t>
      </w:r>
      <w:r>
        <w:rPr>
          <w:rFonts w:cs="Times New Roman"/>
          <w:color w:val="000000"/>
        </w:rPr>
        <w:t xml:space="preserve"> амбулатории не было терапевта. </w:t>
      </w:r>
      <w:r>
        <w:rPr>
          <w:rFonts w:cs="Times New Roman"/>
          <w:color w:val="000000"/>
        </w:rPr>
        <w:t xml:space="preserve">В результате к сегодняшнему дню найдено решение: Центральная районная больница Боровского района приняла на работу в амбулаторию фельдшера, который дежурит с по</w:t>
      </w:r>
      <w:r>
        <w:rPr>
          <w:rFonts w:cs="Times New Roman"/>
          <w:color w:val="000000"/>
        </w:rPr>
        <w:t xml:space="preserve">недельника по пятницу, выделила служебный автомобиль, а также направляет медицинскую бригаду (терапевт с медицинской сестрой) для приема жителей по вторникам и четвергам, администрация и депутаты Сельской Думы обеспечивают доставку медиков из Балабаново в </w:t>
      </w:r>
      <w:r>
        <w:rPr>
          <w:rFonts w:cs="Times New Roman"/>
          <w:color w:val="000000"/>
        </w:rPr>
        <w:t xml:space="preserve">Ворсино</w:t>
      </w:r>
      <w:r>
        <w:rPr>
          <w:rFonts w:cs="Times New Roman"/>
          <w:color w:val="000000"/>
        </w:rPr>
        <w:t xml:space="preserve"> и обратно. Благодаря такому решению организован не только терапевтический прием, оформление больничных, но и забор анализов в </w:t>
      </w:r>
      <w:r>
        <w:rPr>
          <w:rFonts w:cs="Times New Roman"/>
          <w:color w:val="000000"/>
        </w:rPr>
        <w:t xml:space="preserve">Ворсино</w:t>
      </w:r>
      <w:r>
        <w:rPr>
          <w:rFonts w:cs="Times New Roman"/>
          <w:color w:val="000000"/>
        </w:rPr>
        <w:t xml:space="preserve">, который осуществляет фельдшер на следующий день после </w:t>
      </w:r>
      <w:r>
        <w:rPr>
          <w:rFonts w:cs="Times New Roman"/>
          <w:color w:val="000000"/>
        </w:rPr>
        <w:t xml:space="preserve">приема терапевта.</w:t>
      </w:r>
      <w:r/>
    </w:p>
    <w:p>
      <w:pPr>
        <w:ind w:firstLine="709"/>
        <w:jc w:val="both"/>
        <w:spacing w:line="253" w:lineRule="atLeast"/>
        <w:rPr>
          <w:rFonts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 </w:t>
      </w:r>
      <w:r/>
    </w:p>
    <w:p>
      <w:pPr>
        <w:pStyle w:val="741"/>
      </w:pPr>
      <w:r/>
      <w:bookmarkStart w:id="2" w:name="_Toc126232540"/>
      <w:r>
        <w:rPr>
          <w:rFonts w:eastAsiaTheme="minorEastAsia" w:cstheme="minorBidi"/>
        </w:rPr>
        <w:t xml:space="preserve">Результаты деятельности администрации по решению вопросов местного значения в 2022 году</w:t>
      </w:r>
      <w:bookmarkEnd w:id="2"/>
      <w:r/>
      <w:r/>
    </w:p>
    <w:p>
      <w:pPr>
        <w:pStyle w:val="742"/>
      </w:pPr>
      <w:r/>
      <w:bookmarkStart w:id="3" w:name="_Toc126232541"/>
      <w:r>
        <w:rPr>
          <w:rFonts w:eastAsiaTheme="minorEastAsia" w:cstheme="minorBidi"/>
        </w:rPr>
        <w:t xml:space="preserve">Полномочия, прямо закрепленные законом за сельским поселением</w:t>
      </w:r>
      <w:bookmarkEnd w:id="3"/>
      <w:r/>
      <w:r/>
    </w:p>
    <w:p>
      <w:pPr>
        <w:pStyle w:val="743"/>
        <w:numPr>
          <w:ilvl w:val="2"/>
          <w:numId w:val="2"/>
        </w:num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/>
      <w:bookmarkStart w:id="4" w:name="_Toc126232542"/>
      <w:r>
        <w:rPr>
          <w:rFonts w:ascii="Times New Roman" w:hAnsi="Times New Roman" w:eastAsiaTheme="minorEastAsia" w:cstheme="minorBidi"/>
          <w:b/>
          <w:bCs/>
          <w:i/>
          <w:iCs/>
          <w:color w:val="000000" w:themeColor="text1"/>
          <w:sz w:val="28"/>
          <w:szCs w:val="28"/>
        </w:rPr>
        <w:t xml:space="preserve">Бюджетные, налоговые и имущественные полномочия</w:t>
      </w:r>
      <w:bookmarkEnd w:id="4"/>
      <w:r/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inorEastAsia" w:cstheme="minorBidi"/>
          <w:i/>
          <w:iCs/>
          <w:sz w:val="24"/>
          <w:szCs w:val="24"/>
        </w:rPr>
        <w:t xml:space="preserve">«составление и рассмотрение проекта бюджета поселения, утверждение и исполнение бюджета поселения, </w:t>
      </w:r>
      <w:r>
        <w:rPr>
          <w:rFonts w:eastAsiaTheme="minorEastAsia" w:cstheme="minorBidi"/>
          <w:i/>
          <w:iCs/>
          <w:sz w:val="24"/>
          <w:szCs w:val="24"/>
        </w:rPr>
        <w:t xml:space="preserve">осуществление контроля за его исполнением, составление и утверждение отчета об исполнении бюджета поселения»</w:t>
      </w:r>
      <w:r/>
    </w:p>
    <w:p>
      <w:pPr>
        <w:ind w:left="3969"/>
        <w:jc w:val="both"/>
        <w:rPr>
          <w:sz w:val="20"/>
        </w:rPr>
      </w:pPr>
      <w:r>
        <w:rPr>
          <w:rFonts w:eastAsiaTheme="minorEastAsia" w:cstheme="minorBidi"/>
          <w:sz w:val="20"/>
        </w:rPr>
        <w:t xml:space="preserve">п. 1 ч. 1 ст. 14 Федерального закона от 06.10.2003 № 131-ФЗ</w:t>
      </w:r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inorEastAsia" w:cstheme="minorBidi"/>
          <w:i/>
          <w:iCs/>
          <w:sz w:val="24"/>
          <w:szCs w:val="24"/>
        </w:rPr>
        <w:t xml:space="preserve">«установление, изменение и отмена местных налогов и сборов поселения»</w:t>
      </w:r>
      <w:r/>
    </w:p>
    <w:p>
      <w:pPr>
        <w:ind w:left="3969"/>
        <w:jc w:val="both"/>
        <w:rPr>
          <w:sz w:val="20"/>
        </w:rPr>
      </w:pPr>
      <w:r>
        <w:rPr>
          <w:rFonts w:eastAsiaTheme="minorEastAsia" w:cstheme="minorBidi"/>
          <w:sz w:val="20"/>
        </w:rPr>
        <w:t xml:space="preserve">п. 2 ч. 1 ст. 14 Федерального закона от 06.10.2003 № 131-ФЗ</w:t>
      </w:r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inorEastAsia" w:cstheme="minorBidi"/>
          <w:i/>
          <w:iCs/>
          <w:sz w:val="24"/>
          <w:szCs w:val="24"/>
        </w:rPr>
        <w:t xml:space="preserve">«владение, пользование и распоряжение имуществом, находящимся в муниципальной собственности поселения»</w:t>
      </w:r>
      <w:r/>
    </w:p>
    <w:p>
      <w:pPr>
        <w:ind w:left="3969"/>
        <w:jc w:val="both"/>
        <w:rPr>
          <w:sz w:val="20"/>
        </w:rPr>
      </w:pPr>
      <w:r>
        <w:rPr>
          <w:rFonts w:eastAsiaTheme="minorEastAsia" w:cstheme="minorBidi"/>
          <w:sz w:val="20"/>
        </w:rPr>
        <w:t xml:space="preserve">п. 3 ч. 1 ст. 14 Федерального закона от 06.10.2003 № 131-ФЗ</w:t>
      </w:r>
      <w:r/>
    </w:p>
    <w:p>
      <w:pPr>
        <w:ind w:firstLine="709"/>
      </w:pPr>
      <w:r/>
      <w:r/>
    </w:p>
    <w:p>
      <w:pPr>
        <w:pStyle w:val="961"/>
        <w:ind w:firstLine="567"/>
        <w:jc w:val="both"/>
        <w:spacing w:before="0" w:beforeAutospacing="0" w:after="0" w:afterAutospacing="0" w:line="276" w:lineRule="auto"/>
        <w:rPr>
          <w:rStyle w:val="960"/>
          <w:rFonts w:eastAsiaTheme="majorEastAsia"/>
          <w:sz w:val="28"/>
          <w:szCs w:val="28"/>
        </w:rPr>
      </w:pPr>
      <w:r>
        <w:rPr>
          <w:rStyle w:val="960"/>
          <w:rFonts w:eastAsiaTheme="majorEastAsia" w:cstheme="minorBidi"/>
          <w:sz w:val="28"/>
          <w:szCs w:val="28"/>
        </w:rPr>
        <w:t xml:space="preserve">Экономическое развитие сельского поселения, связано с развитием индустриального парка «</w:t>
      </w:r>
      <w:r>
        <w:rPr>
          <w:rStyle w:val="960"/>
          <w:rFonts w:eastAsiaTheme="majorEastAsia" w:cstheme="minorBidi"/>
          <w:sz w:val="28"/>
          <w:szCs w:val="28"/>
        </w:rPr>
        <w:t xml:space="preserve">Ворсино</w:t>
      </w:r>
      <w:r>
        <w:rPr>
          <w:rStyle w:val="960"/>
          <w:rFonts w:eastAsiaTheme="majorEastAsia" w:cstheme="minorBidi"/>
          <w:sz w:val="28"/>
          <w:szCs w:val="28"/>
        </w:rPr>
        <w:t xml:space="preserve">» и агропромышленного парка «К-Агро». </w:t>
      </w:r>
      <w:r/>
    </w:p>
    <w:p>
      <w:pPr>
        <w:pStyle w:val="961"/>
        <w:ind w:firstLine="567"/>
        <w:jc w:val="both"/>
        <w:spacing w:before="0" w:beforeAutospacing="0" w:after="0" w:afterAutospacing="0" w:line="276" w:lineRule="auto"/>
        <w:rPr>
          <w:rStyle w:val="960"/>
          <w:rFonts w:eastAsiaTheme="majorEastAsia" w:cstheme="minorBidi"/>
          <w:sz w:val="28"/>
          <w:szCs w:val="28"/>
        </w:rPr>
      </w:pPr>
      <w:r>
        <w:rPr>
          <w:rStyle w:val="960"/>
          <w:rFonts w:eastAsiaTheme="majorEastAsia" w:cstheme="minorBidi"/>
          <w:sz w:val="28"/>
          <w:szCs w:val="28"/>
        </w:rPr>
        <w:t xml:space="preserve">На сегодняшний день в индустриальном парке разместили своё производство 52 компании, 29 из них уже функционируют, остальные находятся на различных стадиях строительства и запуска.</w:t>
      </w:r>
      <w:r/>
    </w:p>
    <w:p>
      <w:pPr>
        <w:pStyle w:val="961"/>
        <w:ind w:firstLine="567"/>
        <w:jc w:val="both"/>
        <w:spacing w:before="0" w:beforeAutospacing="0" w:after="0" w:afterAutospacing="0" w:line="276" w:lineRule="auto"/>
        <w:rPr>
          <w:rStyle w:val="960"/>
          <w:rFonts w:eastAsiaTheme="majorEastAsia" w:cstheme="minorBidi"/>
          <w:sz w:val="28"/>
          <w:szCs w:val="28"/>
        </w:rPr>
      </w:pPr>
      <w:r>
        <w:rPr>
          <w:rStyle w:val="960"/>
          <w:rFonts w:eastAsiaTheme="majorEastAsia" w:cstheme="minorBidi"/>
          <w:sz w:val="28"/>
          <w:szCs w:val="28"/>
        </w:rPr>
        <w:t xml:space="preserve">В 2022 году Калужской областью подписаны </w:t>
      </w:r>
      <w:r>
        <w:rPr>
          <w:color w:val="000000"/>
          <w:sz w:val="28"/>
        </w:rPr>
        <w:t xml:space="preserve">3 соглашения о реализации инвестиционных проектов на территории индустриального парка «</w:t>
      </w:r>
      <w:r>
        <w:rPr>
          <w:color w:val="000000"/>
          <w:sz w:val="28"/>
        </w:rPr>
        <w:t xml:space="preserve">Ворсино</w:t>
      </w:r>
      <w:r>
        <w:rPr>
          <w:color w:val="000000"/>
          <w:sz w:val="28"/>
        </w:rPr>
        <w:t xml:space="preserve">»</w:t>
      </w:r>
      <w:r>
        <w:rPr>
          <w:rStyle w:val="960"/>
          <w:rFonts w:eastAsiaTheme="majorEastAsia" w:cstheme="minorBidi"/>
          <w:sz w:val="28"/>
          <w:szCs w:val="28"/>
        </w:rPr>
        <w:t xml:space="preserve">:</w:t>
      </w:r>
      <w:r/>
    </w:p>
    <w:p>
      <w:pPr>
        <w:pStyle w:val="961"/>
        <w:ind w:firstLine="567"/>
        <w:jc w:val="both"/>
        <w:spacing w:before="0" w:beforeAutospacing="0" w:after="0" w:afterAutospacing="0" w:line="276" w:lineRule="auto"/>
      </w:pPr>
      <w:r>
        <w:rPr>
          <w:rStyle w:val="960"/>
          <w:rFonts w:eastAsiaTheme="majorEastAsia" w:cstheme="minorBidi"/>
          <w:sz w:val="28"/>
          <w:szCs w:val="28"/>
        </w:rPr>
        <w:t xml:space="preserve">- ООО «Почтовая Логистическая Компания» в сфере реализации проекта по созданию масштабного логистического центра – </w:t>
      </w:r>
      <w:r>
        <w:rPr>
          <w:rStyle w:val="960"/>
          <w:rFonts w:eastAsiaTheme="majorEastAsia" w:cstheme="minorBidi"/>
          <w:sz w:val="28"/>
          <w:szCs w:val="28"/>
        </w:rPr>
        <w:t xml:space="preserve">Мегахаба</w:t>
      </w:r>
      <w:r>
        <w:rPr>
          <w:rStyle w:val="960"/>
          <w:rFonts w:eastAsiaTheme="majorEastAsia" w:cstheme="minorBidi"/>
          <w:sz w:val="28"/>
          <w:szCs w:val="28"/>
        </w:rPr>
        <w:t xml:space="preserve"> АО «Почта России»;</w:t>
      </w:r>
      <w:r/>
    </w:p>
    <w:p>
      <w:pPr>
        <w:pStyle w:val="961"/>
        <w:ind w:firstLine="567"/>
        <w:jc w:val="both"/>
        <w:spacing w:before="0" w:beforeAutospacing="0" w:after="0" w:afterAutospacing="0" w:line="276" w:lineRule="auto"/>
      </w:pPr>
      <w:r>
        <w:rPr>
          <w:rStyle w:val="960"/>
          <w:rFonts w:eastAsiaTheme="majorEastAsia" w:cstheme="minorBidi"/>
          <w:sz w:val="28"/>
          <w:szCs w:val="28"/>
        </w:rPr>
        <w:t xml:space="preserve">- ООО «Ю-</w:t>
      </w:r>
      <w:r>
        <w:rPr>
          <w:rStyle w:val="960"/>
          <w:rFonts w:eastAsiaTheme="majorEastAsia" w:cstheme="minorBidi"/>
          <w:sz w:val="28"/>
          <w:szCs w:val="28"/>
        </w:rPr>
        <w:t xml:space="preserve">Ти</w:t>
      </w:r>
      <w:r>
        <w:rPr>
          <w:rStyle w:val="960"/>
          <w:rFonts w:eastAsiaTheme="majorEastAsia" w:cstheme="minorBidi"/>
          <w:sz w:val="28"/>
          <w:szCs w:val="28"/>
        </w:rPr>
        <w:t xml:space="preserve">-Джи Групп» в сфере реализации проекта создания производственного комплекса по переработке гликолевых растворов (1 очередь строительства);</w:t>
      </w:r>
      <w:r/>
    </w:p>
    <w:p>
      <w:pPr>
        <w:pStyle w:val="961"/>
        <w:ind w:firstLine="567"/>
        <w:jc w:val="both"/>
        <w:spacing w:before="0" w:beforeAutospacing="0" w:after="0" w:afterAutospacing="0" w:line="276" w:lineRule="auto"/>
        <w:rPr>
          <w:rStyle w:val="960"/>
          <w:sz w:val="28"/>
        </w:rPr>
      </w:pPr>
      <w:r>
        <w:rPr>
          <w:rStyle w:val="960"/>
          <w:rFonts w:eastAsiaTheme="majorEastAsia" w:cstheme="minorBidi"/>
          <w:sz w:val="28"/>
          <w:szCs w:val="28"/>
        </w:rPr>
        <w:t xml:space="preserve">- ООО «НИКАТОР» в сфере реализации проекта строительства предприятия по производству меловых наполнителей для полимеров.</w:t>
      </w:r>
      <w:r/>
    </w:p>
    <w:p>
      <w:pPr>
        <w:pStyle w:val="961"/>
        <w:ind w:firstLine="709"/>
        <w:jc w:val="both"/>
        <w:spacing w:before="0" w:beforeAutospacing="0" w:after="0" w:afterAutospacing="0" w:line="276" w:lineRule="auto"/>
      </w:pPr>
      <w:r>
        <w:rPr>
          <w:rStyle w:val="960"/>
          <w:rFonts w:eastAsiaTheme="majorEastAsia" w:cstheme="minorBidi"/>
          <w:sz w:val="28"/>
          <w:szCs w:val="28"/>
        </w:rPr>
        <w:t xml:space="preserve">В 2022 году начато строительство:</w:t>
      </w:r>
      <w:r/>
    </w:p>
    <w:p>
      <w:pPr>
        <w:pStyle w:val="961"/>
        <w:ind w:firstLine="709"/>
        <w:jc w:val="both"/>
        <w:spacing w:before="0" w:beforeAutospacing="0" w:after="0" w:afterAutospacing="0" w:line="276" w:lineRule="auto"/>
      </w:pPr>
      <w:r>
        <w:rPr>
          <w:rStyle w:val="960"/>
          <w:rFonts w:eastAsiaTheme="majorEastAsia" w:cstheme="minorBidi"/>
          <w:sz w:val="28"/>
          <w:szCs w:val="28"/>
        </w:rPr>
        <w:t xml:space="preserve">- завода по производству пластмассовых труб (ООО «</w:t>
      </w:r>
      <w:r>
        <w:rPr>
          <w:rStyle w:val="960"/>
          <w:rFonts w:eastAsiaTheme="majorEastAsia" w:cstheme="minorBidi"/>
          <w:sz w:val="28"/>
          <w:szCs w:val="28"/>
        </w:rPr>
        <w:t xml:space="preserve">Иммид</w:t>
      </w:r>
      <w:r>
        <w:rPr>
          <w:rStyle w:val="960"/>
          <w:rFonts w:eastAsiaTheme="majorEastAsia" w:cstheme="minorBidi"/>
          <w:sz w:val="28"/>
          <w:szCs w:val="28"/>
        </w:rPr>
        <w:t xml:space="preserve"> </w:t>
      </w:r>
      <w:r>
        <w:rPr>
          <w:rStyle w:val="960"/>
          <w:rFonts w:eastAsiaTheme="majorEastAsia" w:cstheme="minorBidi"/>
          <w:sz w:val="28"/>
          <w:szCs w:val="28"/>
        </w:rPr>
        <w:t xml:space="preserve">Ворсино</w:t>
      </w:r>
      <w:r>
        <w:rPr>
          <w:rStyle w:val="960"/>
          <w:rFonts w:eastAsiaTheme="majorEastAsia" w:cstheme="minorBidi"/>
          <w:sz w:val="28"/>
          <w:szCs w:val="28"/>
        </w:rPr>
        <w:t xml:space="preserve">»);</w:t>
      </w:r>
      <w:r/>
    </w:p>
    <w:p>
      <w:pPr>
        <w:pStyle w:val="961"/>
        <w:ind w:firstLine="709"/>
        <w:jc w:val="both"/>
        <w:spacing w:before="0" w:beforeAutospacing="0" w:after="0" w:afterAutospacing="0" w:line="276" w:lineRule="auto"/>
      </w:pPr>
      <w:r>
        <w:rPr>
          <w:rStyle w:val="960"/>
          <w:rFonts w:eastAsiaTheme="majorEastAsia" w:cstheme="minorBidi"/>
          <w:sz w:val="28"/>
          <w:szCs w:val="28"/>
        </w:rPr>
        <w:t xml:space="preserve">- завода по производству меловых наполнителей (ООО «</w:t>
      </w:r>
      <w:r>
        <w:rPr>
          <w:rStyle w:val="960"/>
          <w:rFonts w:eastAsiaTheme="majorEastAsia" w:cstheme="minorBidi"/>
          <w:sz w:val="28"/>
          <w:szCs w:val="28"/>
        </w:rPr>
        <w:t xml:space="preserve">Никатор</w:t>
      </w:r>
      <w:r>
        <w:rPr>
          <w:rStyle w:val="960"/>
          <w:rFonts w:eastAsiaTheme="majorEastAsia" w:cstheme="minorBidi"/>
          <w:sz w:val="28"/>
          <w:szCs w:val="28"/>
        </w:rPr>
        <w:t xml:space="preserve">»).</w:t>
      </w:r>
      <w:r/>
    </w:p>
    <w:p>
      <w:pPr>
        <w:ind w:firstLine="709"/>
        <w:jc w:val="both"/>
        <w:spacing w:line="276" w:lineRule="auto"/>
        <w:rPr>
          <w:szCs w:val="28"/>
        </w:rPr>
      </w:pPr>
      <w:r>
        <w:rPr>
          <w:rFonts w:cs="Times New Roman"/>
          <w:color w:val="000000"/>
        </w:rPr>
        <w:t xml:space="preserve">В условиях влияния внешних санкционных ограничений на экономическую ситуацию в Российской Федерации в 2022 году доходы бюджета сельского поселения снизились по сравнению с 2021 годом на </w:t>
      </w:r>
      <w:r>
        <w:rPr>
          <w:rFonts w:cs="Times New Roman"/>
          <w:szCs w:val="28"/>
        </w:rPr>
        <w:t xml:space="preserve">13% или 22 882 260,16 рублей</w:t>
      </w:r>
      <w:r/>
    </w:p>
    <w:p>
      <w:pPr>
        <w:ind w:firstLine="709"/>
        <w:jc w:val="both"/>
        <w:spacing w:line="276" w:lineRule="auto"/>
        <w:rPr>
          <w:rFonts w:cs="Times New Roman"/>
          <w:szCs w:val="28"/>
        </w:rPr>
      </w:pPr>
      <w:r>
        <w:rPr>
          <w:rFonts w:eastAsiaTheme="majorEastAsia" w:cstheme="minorBidi"/>
          <w:szCs w:val="28"/>
        </w:rPr>
        <w:t xml:space="preserve">За отчетный период в бюджет поступило 150 332 336,22 </w:t>
      </w:r>
      <w:r>
        <w:rPr>
          <w:rFonts w:eastAsiaTheme="majorEastAsia" w:cstheme="minorBidi"/>
          <w:szCs w:val="28"/>
        </w:rPr>
        <w:t xml:space="preserve">рублей</w:t>
      </w:r>
      <w:r>
        <w:rPr>
          <w:rFonts w:eastAsiaTheme="majorEastAsia" w:cstheme="minorBidi"/>
          <w:szCs w:val="28"/>
        </w:rPr>
        <w:t xml:space="preserve">, в том числе: </w:t>
      </w:r>
      <w:r/>
    </w:p>
    <w:p>
      <w:pPr>
        <w:ind w:right="-1" w:firstLine="709"/>
        <w:jc w:val="both"/>
        <w:spacing w:line="276" w:lineRule="auto"/>
        <w:rPr>
          <w:rFonts w:cs="Times New Roman"/>
          <w:szCs w:val="28"/>
        </w:rPr>
      </w:pPr>
      <w:r>
        <w:rPr>
          <w:rFonts w:eastAsiaTheme="majorEastAsia" w:cstheme="minorBidi"/>
          <w:szCs w:val="28"/>
        </w:rPr>
        <w:t xml:space="preserve">- налоговые и неналоговые доходы 140 155 940,27 руб.</w:t>
      </w:r>
      <w:r/>
    </w:p>
    <w:p>
      <w:pPr>
        <w:ind w:right="-1" w:firstLine="709"/>
        <w:jc w:val="both"/>
        <w:spacing w:line="276" w:lineRule="auto"/>
        <w:rPr>
          <w:rFonts w:cs="Times New Roman"/>
          <w:szCs w:val="28"/>
        </w:rPr>
      </w:pPr>
      <w:r>
        <w:rPr>
          <w:rFonts w:eastAsiaTheme="majorEastAsia" w:cstheme="minorBidi"/>
          <w:szCs w:val="28"/>
        </w:rPr>
        <w:t xml:space="preserve">- </w:t>
      </w:r>
      <w:bookmarkStart w:id="5" w:name="OLE_LINK1"/>
      <w:r>
        <w:rPr>
          <w:rFonts w:eastAsiaTheme="majorEastAsia" w:cstheme="minorBidi"/>
          <w:szCs w:val="28"/>
        </w:rPr>
        <w:t xml:space="preserve">безвозмездные поступления</w:t>
      </w:r>
      <w:bookmarkEnd w:id="5"/>
      <w:r>
        <w:rPr>
          <w:rFonts w:eastAsiaTheme="majorEastAsia" w:cstheme="minorBidi"/>
          <w:szCs w:val="28"/>
        </w:rPr>
        <w:t xml:space="preserve"> составили – 10 176 395,95 руб.</w:t>
      </w:r>
      <w:r/>
    </w:p>
    <w:p>
      <w:pPr>
        <w:ind w:right="-1" w:firstLine="567"/>
        <w:jc w:val="both"/>
        <w:spacing w:line="276" w:lineRule="auto"/>
        <w:rPr>
          <w:rFonts w:eastAsiaTheme="majorEastAsia" w:cstheme="minorBidi"/>
          <w:szCs w:val="28"/>
        </w:rPr>
      </w:pPr>
      <w:r>
        <w:rPr>
          <w:rFonts w:eastAsiaTheme="majorEastAsia" w:cstheme="minorBidi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35625" cy="2854960"/>
                <wp:effectExtent l="0" t="0" r="0" b="0"/>
                <wp:docPr id="2" name="Рисунок 3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hidden="0"/>
                        <pic:cNvPicPr/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635625" cy="285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43.8pt;height:224.8pt;" stroked="f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ind w:right="-1" w:firstLine="567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</w:r>
      <w:r/>
    </w:p>
    <w:p>
      <w:pPr>
        <w:ind w:right="-1" w:firstLine="567"/>
        <w:jc w:val="both"/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Рис. </w:t>
      </w:r>
      <w:r>
        <w:rPr>
          <w:rFonts w:cs="Times New Roman"/>
          <w:szCs w:val="28"/>
        </w:rPr>
        <w:t xml:space="preserve">2</w:t>
      </w:r>
      <w:r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 xml:space="preserve">Динамика доходов бюджета в </w:t>
      </w:r>
      <w:r>
        <w:rPr>
          <w:rFonts w:cs="Times New Roman"/>
          <w:szCs w:val="28"/>
        </w:rPr>
        <w:t xml:space="preserve">2021-2022</w:t>
      </w:r>
      <w:r>
        <w:rPr>
          <w:rFonts w:cs="Times New Roman"/>
          <w:szCs w:val="28"/>
        </w:rPr>
        <w:t xml:space="preserve"> годах</w:t>
      </w:r>
      <w:r/>
    </w:p>
    <w:p>
      <w:pPr>
        <w:ind w:right="-1" w:firstLine="567"/>
        <w:jc w:val="both"/>
        <w:spacing w:line="276" w:lineRule="auto"/>
        <w:rPr>
          <w:rFonts w:eastAsiaTheme="majorEastAsia" w:cstheme="minorBidi"/>
          <w:bCs/>
          <w:szCs w:val="28"/>
        </w:rPr>
      </w:pPr>
      <w:r>
        <w:rPr>
          <w:rFonts w:eastAsiaTheme="majorEastAsia" w:cstheme="minorBidi"/>
          <w:bCs/>
          <w:szCs w:val="28"/>
        </w:rPr>
      </w:r>
      <w:r/>
    </w:p>
    <w:p>
      <w:pPr>
        <w:ind w:right="-1" w:firstLine="567"/>
        <w:jc w:val="both"/>
        <w:spacing w:line="276" w:lineRule="auto"/>
        <w:rPr>
          <w:rFonts w:eastAsiaTheme="majorEastAsia" w:cstheme="minorBidi"/>
          <w:szCs w:val="28"/>
        </w:rPr>
      </w:pPr>
      <w:r>
        <w:rPr>
          <w:rFonts w:eastAsiaTheme="majorEastAsia" w:cstheme="minorBidi"/>
          <w:bCs/>
          <w:szCs w:val="28"/>
        </w:rPr>
        <w:t xml:space="preserve">Доходы бюд</w:t>
      </w:r>
      <w:r>
        <w:rPr>
          <w:rFonts w:eastAsiaTheme="majorEastAsia" w:cstheme="minorBidi"/>
          <w:bCs/>
          <w:szCs w:val="28"/>
        </w:rPr>
        <w:t xml:space="preserve">жета формируют 4 налога: налог на доходы физических лиц (1/50 часть от начисленного налога), налог на совокупный доход, налог на имущество физических лиц, земельный налог. Наибольший удельный вес в структуре налоговых доходов приходиться на земельный налог</w:t>
      </w:r>
      <w:r>
        <w:rPr>
          <w:rFonts w:eastAsiaTheme="majorEastAsia" w:cstheme="minorBidi"/>
          <w:szCs w:val="28"/>
        </w:rPr>
        <w:t xml:space="preserve"> – это почти три четверти всех поступлений. </w:t>
      </w:r>
      <w:r/>
    </w:p>
    <w:p>
      <w:pPr>
        <w:ind w:right="-1" w:firstLine="567"/>
        <w:jc w:val="both"/>
        <w:rPr>
          <w:rFonts w:eastAsiaTheme="majorEastAsia" w:cstheme="minorBidi"/>
          <w:sz w:val="26"/>
          <w:szCs w:val="26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56591" cy="3153617"/>
                <wp:effectExtent l="0" t="0" r="0" b="0"/>
                <wp:docPr id="3" name="Рисунок 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745933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679428" cy="31663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45.4pt;height:248.3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ind w:right="-1" w:firstLine="567"/>
        <w:jc w:val="both"/>
        <w:rPr>
          <w:rFonts w:eastAsiaTheme="majorEastAsia" w:cstheme="minorBidi"/>
          <w:sz w:val="26"/>
          <w:szCs w:val="26"/>
        </w:rPr>
      </w:pPr>
      <w:r>
        <w:rPr>
          <w:rFonts w:eastAsiaTheme="majorEastAsia" w:cstheme="minorBidi"/>
          <w:sz w:val="26"/>
          <w:szCs w:val="26"/>
        </w:rPr>
        <w:t xml:space="preserve">Рис. </w:t>
      </w:r>
      <w:r>
        <w:rPr>
          <w:rFonts w:eastAsiaTheme="majorEastAsia" w:cstheme="minorBidi"/>
          <w:sz w:val="26"/>
          <w:szCs w:val="26"/>
        </w:rPr>
        <w:t xml:space="preserve">3</w:t>
      </w:r>
      <w:r>
        <w:rPr>
          <w:rFonts w:eastAsiaTheme="majorEastAsia" w:cstheme="minorBidi"/>
          <w:sz w:val="26"/>
          <w:szCs w:val="26"/>
        </w:rPr>
        <w:t xml:space="preserve">. Структура налоговых доходов местного бюджета</w:t>
      </w:r>
      <w:r/>
    </w:p>
    <w:p>
      <w:pPr>
        <w:ind w:right="-1" w:firstLine="567"/>
        <w:jc w:val="both"/>
        <w:rPr>
          <w:rFonts w:eastAsiaTheme="majorEastAsia" w:cstheme="minorBidi"/>
          <w:sz w:val="26"/>
          <w:szCs w:val="26"/>
        </w:rPr>
      </w:pPr>
      <w:r>
        <w:rPr>
          <w:rFonts w:eastAsiaTheme="majorEastAsia" w:cstheme="minorBidi"/>
          <w:sz w:val="26"/>
          <w:szCs w:val="26"/>
        </w:rPr>
      </w:r>
      <w:r/>
    </w:p>
    <w:p>
      <w:pPr>
        <w:ind w:right="-1" w:firstLine="567"/>
        <w:jc w:val="both"/>
        <w:spacing w:line="276" w:lineRule="auto"/>
        <w:rPr>
          <w:rFonts w:eastAsiaTheme="majorEastAsia" w:cstheme="minorBidi"/>
          <w:szCs w:val="28"/>
        </w:rPr>
      </w:pPr>
      <w:r>
        <w:rPr>
          <w:rFonts w:eastAsiaTheme="majorEastAsia" w:cstheme="minorBidi"/>
          <w:szCs w:val="28"/>
        </w:rPr>
        <w:t xml:space="preserve">На территории поселения работает более 10 тысяч человек и 91 человек зарегистрированы в качестве самозанятых. От плательщиков налога на доходы физических лиц в бюджет поселения в 2022 году поступило 23 014 974,37 руб. (15 % от всех поступлений).</w:t>
      </w:r>
      <w:r/>
    </w:p>
    <w:p>
      <w:pPr>
        <w:ind w:right="-1" w:firstLine="567"/>
        <w:jc w:val="both"/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</w:r>
      <w:r/>
    </w:p>
    <w:p>
      <w:pPr>
        <w:ind w:right="-1" w:firstLine="567"/>
        <w:jc w:val="both"/>
        <w:rPr>
          <w:rFonts w:cs="Times New Roman"/>
          <w:sz w:val="26"/>
          <w:szCs w:val="26"/>
        </w:rPr>
      </w:pPr>
      <w:r>
        <w:rPr>
          <w:rFonts w:cs="Times New Roman"/>
        </w:rPr>
        <w:t xml:space="preserve">Таблица 1. Структура налоговых поступлений в 2022 г.</w:t>
      </w:r>
      <w:r/>
    </w:p>
    <w:tbl>
      <w:tblPr>
        <w:tblStyle w:val="962"/>
        <w:tblW w:w="0" w:type="auto"/>
        <w:tblLook w:val="04A0" w:firstRow="1" w:lastRow="0" w:firstColumn="1" w:lastColumn="0" w:noHBand="0" w:noVBand="1"/>
      </w:tblPr>
      <w:tblGrid>
        <w:gridCol w:w="5096"/>
        <w:gridCol w:w="5099"/>
      </w:tblGrid>
      <w:tr>
        <w:trPr/>
        <w:tc>
          <w:tcPr>
            <w:tcW w:w="5210" w:type="dxa"/>
            <w:textDirection w:val="lrTb"/>
            <w:noWrap w:val="false"/>
          </w:tcPr>
          <w:p>
            <w:pPr>
              <w:ind w:right="-1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Налог</w:t>
            </w:r>
            <w:r/>
          </w:p>
        </w:tc>
        <w:tc>
          <w:tcPr>
            <w:tcW w:w="5211" w:type="dxa"/>
            <w:textDirection w:val="lrTb"/>
            <w:noWrap w:val="false"/>
          </w:tcPr>
          <w:p>
            <w:pPr>
              <w:ind w:right="-1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Сумма поступлений</w:t>
            </w:r>
            <w:r/>
          </w:p>
        </w:tc>
      </w:tr>
      <w:tr>
        <w:trPr/>
        <w:tc>
          <w:tcPr>
            <w:tcW w:w="5210" w:type="dxa"/>
            <w:textDirection w:val="lrTb"/>
            <w:noWrap w:val="false"/>
          </w:tcPr>
          <w:p>
            <w:pPr>
              <w:ind w:right="-1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Налог на доходы физических лиц</w:t>
            </w:r>
            <w:r/>
          </w:p>
        </w:tc>
        <w:tc>
          <w:tcPr>
            <w:tcW w:w="5211" w:type="dxa"/>
            <w:textDirection w:val="lrTb"/>
            <w:noWrap w:val="false"/>
          </w:tcPr>
          <w:p>
            <w:r>
              <w:t xml:space="preserve">23 014 974,37</w:t>
            </w:r>
            <w:r/>
          </w:p>
        </w:tc>
      </w:tr>
      <w:tr>
        <w:trPr/>
        <w:tc>
          <w:tcPr>
            <w:tcW w:w="5210" w:type="dxa"/>
            <w:textDirection w:val="lrTb"/>
            <w:noWrap w:val="false"/>
          </w:tcPr>
          <w:p>
            <w:pPr>
              <w:ind w:right="-1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Налог на совокупный доход</w:t>
            </w:r>
            <w:r/>
          </w:p>
        </w:tc>
        <w:tc>
          <w:tcPr>
            <w:tcW w:w="5211" w:type="dxa"/>
            <w:textDirection w:val="lrTb"/>
            <w:noWrap w:val="false"/>
          </w:tcPr>
          <w:p>
            <w:r>
              <w:t xml:space="preserve">11 379 303,28</w:t>
            </w:r>
            <w:r/>
          </w:p>
        </w:tc>
      </w:tr>
      <w:tr>
        <w:trPr/>
        <w:tc>
          <w:tcPr>
            <w:tcW w:w="5210" w:type="dxa"/>
            <w:textDirection w:val="lrTb"/>
            <w:noWrap w:val="false"/>
          </w:tcPr>
          <w:p>
            <w:pPr>
              <w:ind w:right="-1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Налог на имущество физических лиц</w:t>
            </w:r>
            <w:r/>
          </w:p>
        </w:tc>
        <w:tc>
          <w:tcPr>
            <w:tcW w:w="5211" w:type="dxa"/>
            <w:textDirection w:val="lrTb"/>
            <w:noWrap w:val="false"/>
          </w:tcPr>
          <w:p>
            <w:r>
              <w:t xml:space="preserve">3 034 777,01</w:t>
            </w:r>
            <w:r/>
          </w:p>
        </w:tc>
      </w:tr>
      <w:tr>
        <w:trPr/>
        <w:tc>
          <w:tcPr>
            <w:tcW w:w="5210" w:type="dxa"/>
            <w:textDirection w:val="lrTb"/>
            <w:noWrap w:val="false"/>
          </w:tcPr>
          <w:p>
            <w:pPr>
              <w:ind w:right="-1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Земельный налог, всего</w:t>
            </w:r>
            <w:r/>
          </w:p>
        </w:tc>
        <w:tc>
          <w:tcPr>
            <w:tcW w:w="5211" w:type="dxa"/>
            <w:textDirection w:val="lrTb"/>
            <w:noWrap w:val="false"/>
          </w:tcPr>
          <w:p>
            <w:r>
              <w:t xml:space="preserve">101 991 069,48</w:t>
            </w:r>
            <w:r/>
          </w:p>
        </w:tc>
      </w:tr>
      <w:tr>
        <w:trPr/>
        <w:tc>
          <w:tcPr>
            <w:tcW w:w="5210" w:type="dxa"/>
            <w:textDirection w:val="lrTb"/>
            <w:noWrap w:val="false"/>
          </w:tcPr>
          <w:p>
            <w:pPr>
              <w:ind w:right="-1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в </w:t>
            </w:r>
            <w:r>
              <w:rPr>
                <w:rFonts w:cs="Times New Roman"/>
                <w:sz w:val="26"/>
                <w:szCs w:val="26"/>
              </w:rPr>
              <w:t xml:space="preserve">т.ч.</w:t>
            </w:r>
            <w:r>
              <w:rPr>
                <w:rFonts w:cs="Times New Roman"/>
                <w:sz w:val="26"/>
                <w:szCs w:val="26"/>
              </w:rPr>
              <w:t xml:space="preserve"> земельный налог с организаций</w:t>
            </w:r>
            <w:r/>
          </w:p>
        </w:tc>
        <w:tc>
          <w:tcPr>
            <w:tcW w:w="5211" w:type="dxa"/>
            <w:textDirection w:val="lrTb"/>
            <w:noWrap w:val="false"/>
          </w:tcPr>
          <w:p>
            <w:pPr>
              <w:rPr>
                <w:sz w:val="24"/>
              </w:rPr>
            </w:pPr>
            <w:r>
              <w:rPr>
                <w:sz w:val="24"/>
              </w:rPr>
              <w:t xml:space="preserve">82 461 036,00</w:t>
            </w:r>
            <w:r/>
          </w:p>
        </w:tc>
      </w:tr>
      <w:tr>
        <w:trPr/>
        <w:tc>
          <w:tcPr>
            <w:tcW w:w="5210" w:type="dxa"/>
            <w:textDirection w:val="lrTb"/>
            <w:noWrap w:val="false"/>
          </w:tcPr>
          <w:p>
            <w:pPr>
              <w:ind w:right="-1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         земельный налог с физических лиц</w:t>
            </w:r>
            <w:r/>
          </w:p>
        </w:tc>
        <w:tc>
          <w:tcPr>
            <w:tcW w:w="5211" w:type="dxa"/>
            <w:textDirection w:val="lrTb"/>
            <w:noWrap w:val="false"/>
          </w:tcPr>
          <w:p>
            <w:pPr>
              <w:rPr>
                <w:sz w:val="24"/>
              </w:rPr>
            </w:pPr>
            <w:r>
              <w:rPr>
                <w:sz w:val="24"/>
              </w:rPr>
              <w:t xml:space="preserve">19 530 033,48</w:t>
            </w:r>
            <w:r/>
          </w:p>
        </w:tc>
      </w:tr>
    </w:tbl>
    <w:p>
      <w:pPr>
        <w:ind w:right="-1" w:firstLine="567"/>
        <w:jc w:val="both"/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</w:r>
      <w:r/>
    </w:p>
    <w:p>
      <w:pPr>
        <w:ind w:right="-1" w:firstLine="567"/>
        <w:jc w:val="both"/>
        <w:spacing w:line="276" w:lineRule="auto"/>
        <w:rPr>
          <w:rFonts w:eastAsiaTheme="majorEastAsia" w:cstheme="minorBidi"/>
          <w:szCs w:val="28"/>
        </w:rPr>
      </w:pPr>
      <w:r>
        <w:rPr>
          <w:rFonts w:eastAsiaTheme="majorEastAsia" w:cstheme="minorBidi"/>
          <w:szCs w:val="28"/>
        </w:rPr>
        <w:t xml:space="preserve">С целью мобилизации доходов в бюджет сельского поселения продолжает работу комиссия по укреплению бюджетной и налоговой дисциплины. В 2022 году проведено 11 заседаний комиссии, задолженность по имущественным налогам сокращена на 748 тысяч рублей. </w:t>
      </w:r>
      <w:r/>
    </w:p>
    <w:p>
      <w:pPr>
        <w:ind w:right="-1" w:firstLine="567"/>
        <w:jc w:val="both"/>
        <w:spacing w:line="276" w:lineRule="auto"/>
        <w:rPr>
          <w:rFonts w:eastAsiaTheme="majorEastAsia" w:cstheme="minorBidi"/>
          <w:szCs w:val="28"/>
        </w:rPr>
      </w:pPr>
      <w:r>
        <w:rPr>
          <w:rFonts w:cs="Times New Roman"/>
          <w:color w:val="000000"/>
        </w:rPr>
        <w:t xml:space="preserve">Выявлены 113 правообладателей ранее учтенных объектов недвижимости. Данные о выявленных правообладателях направлены в администрацию Боровского района для внесения информации в Единый государственный реестр недвижимости. </w:t>
      </w:r>
      <w:r/>
    </w:p>
    <w:p>
      <w:pPr>
        <w:ind w:right="-1" w:firstLine="567"/>
        <w:jc w:val="both"/>
        <w:spacing w:line="276" w:lineRule="auto"/>
        <w:rPr>
          <w:rFonts w:eastAsiaTheme="majorEastAsia" w:cstheme="minorBidi"/>
          <w:szCs w:val="28"/>
        </w:rPr>
      </w:pPr>
      <w:r>
        <w:rPr>
          <w:rFonts w:eastAsiaTheme="majorEastAsia" w:cstheme="minorBidi"/>
          <w:szCs w:val="28"/>
        </w:rPr>
        <w:t xml:space="preserve">Бюджетная политика</w:t>
      </w:r>
      <w:r>
        <w:rPr>
          <w:rFonts w:eastAsiaTheme="majorEastAsia" w:cstheme="minorBidi"/>
          <w:szCs w:val="28"/>
        </w:rPr>
        <w:t xml:space="preserve"> в области расходов была направлена на повышение эффективности бюджетных расходов. С учётом национальных целей и стратегических задач развития Российской Федерации сформированы 17 муниципальных программ. Общий объем расходов составил 147 867 320,41 рублей.</w:t>
      </w:r>
      <w:r/>
    </w:p>
    <w:p>
      <w:pPr>
        <w:ind w:firstLine="567"/>
        <w:jc w:val="both"/>
        <w:rPr>
          <w:rFonts w:eastAsiaTheme="majorEastAsia" w:cstheme="minorBidi"/>
          <w:szCs w:val="28"/>
        </w:rPr>
      </w:pPr>
      <w:r>
        <w:rPr>
          <w:rFonts w:eastAsiaTheme="majorEastAsia" w:cstheme="minorBidi"/>
          <w:szCs w:val="28"/>
        </w:rPr>
        <w:t xml:space="preserve">Крупнейшими по объему финансирования были муниципальные программы «Благоустройство населенных пунктов муниципального образования сельского поселения село </w:t>
      </w:r>
      <w:r>
        <w:rPr>
          <w:rFonts w:eastAsiaTheme="majorEastAsia" w:cstheme="minorBidi"/>
          <w:szCs w:val="28"/>
        </w:rPr>
        <w:t xml:space="preserve">Ворсино</w:t>
      </w:r>
      <w:r>
        <w:rPr>
          <w:rFonts w:eastAsiaTheme="majorEastAsia" w:cstheme="minorBidi"/>
          <w:szCs w:val="28"/>
        </w:rPr>
        <w:t xml:space="preserve">», «Развитие дорожного хозяйства муниципального образования сельского поселения село </w:t>
      </w:r>
      <w:r>
        <w:rPr>
          <w:rFonts w:eastAsiaTheme="majorEastAsia" w:cstheme="minorBidi"/>
          <w:szCs w:val="28"/>
        </w:rPr>
        <w:t xml:space="preserve">Ворсино</w:t>
      </w:r>
      <w:r>
        <w:rPr>
          <w:rFonts w:eastAsiaTheme="majorEastAsia" w:cstheme="minorBidi"/>
          <w:szCs w:val="28"/>
        </w:rPr>
        <w:t xml:space="preserve">», «Совершенствование системы муниципального управления муниципального образования сельское поселение село </w:t>
      </w:r>
      <w:r>
        <w:rPr>
          <w:rFonts w:eastAsiaTheme="majorEastAsia" w:cstheme="minorBidi"/>
          <w:szCs w:val="28"/>
        </w:rPr>
        <w:t xml:space="preserve">Ворсино</w:t>
      </w:r>
      <w:r>
        <w:rPr>
          <w:rFonts w:eastAsiaTheme="majorEastAsia" w:cstheme="minorBidi"/>
          <w:szCs w:val="28"/>
        </w:rPr>
        <w:t xml:space="preserve">» </w:t>
      </w:r>
      <w:r/>
    </w:p>
    <w:p>
      <w:pPr>
        <w:ind w:firstLine="567"/>
        <w:jc w:val="both"/>
        <w:rPr>
          <w:rFonts w:eastAsiaTheme="majorEastAsia" w:cstheme="minorBidi"/>
          <w:szCs w:val="28"/>
        </w:rPr>
      </w:pPr>
      <w:r>
        <w:rPr>
          <w:rFonts w:eastAsiaTheme="majorEastAsia" w:cstheme="minorBidi"/>
          <w:szCs w:val="28"/>
        </w:rPr>
      </w:r>
      <w:r/>
    </w:p>
    <w:p>
      <w:pPr>
        <w:ind w:right="-1" w:firstLine="567"/>
        <w:jc w:val="both"/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Таблица 2. Расходы бюджета в разбивке по муниципальным программам</w:t>
      </w:r>
      <w:r/>
    </w:p>
    <w:tbl>
      <w:tblPr>
        <w:tblW w:w="10208" w:type="dxa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56"/>
        <w:gridCol w:w="7336"/>
        <w:gridCol w:w="2416"/>
      </w:tblGrid>
      <w:tr>
        <w:trPr>
          <w:trHeight w:val="683"/>
          <w:tblHeader/>
        </w:trPr>
        <w:tc>
          <w:tcPr>
            <w:shd w:val="clear" w:color="auto" w:fill="auto"/>
            <w:tcW w:w="456" w:type="dxa"/>
            <w:vAlign w:val="center"/>
            <w:textDirection w:val="lrTb"/>
            <w:noWrap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№</w:t>
            </w:r>
            <w:r/>
          </w:p>
        </w:tc>
        <w:tc>
          <w:tcPr>
            <w:shd w:val="clear" w:color="auto" w:fill="auto"/>
            <w:tcW w:w="7336" w:type="dxa"/>
            <w:vAlign w:val="center"/>
            <w:textDirection w:val="lrTb"/>
            <w:noWrap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Наименование муниципальной программы</w:t>
            </w:r>
            <w:r/>
          </w:p>
        </w:tc>
        <w:tc>
          <w:tcPr>
            <w:shd w:val="clear" w:color="auto" w:fill="auto"/>
            <w:tcW w:w="241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Фактический объём за 2022 год, руб.</w:t>
            </w:r>
            <w:r/>
          </w:p>
        </w:tc>
      </w:tr>
      <w:tr>
        <w:trPr>
          <w:trHeight w:val="320"/>
        </w:trPr>
        <w:tc>
          <w:tcPr>
            <w:shd w:val="clear" w:color="auto" w:fill="auto"/>
            <w:tcW w:w="456" w:type="dxa"/>
            <w:vAlign w:val="center"/>
            <w:textDirection w:val="lrTb"/>
            <w:noWrap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1</w:t>
            </w:r>
            <w:r/>
          </w:p>
        </w:tc>
        <w:tc>
          <w:tcPr>
            <w:shd w:val="clear" w:color="auto" w:fill="auto"/>
            <w:tcW w:w="733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Развитие систем социального обеспечения населения</w:t>
            </w:r>
            <w:r/>
          </w:p>
        </w:tc>
        <w:tc>
          <w:tcPr>
            <w:shd w:val="clear" w:color="auto" w:fill="auto"/>
            <w:tcW w:w="2416" w:type="dxa"/>
            <w:vAlign w:val="bottom"/>
            <w:textDirection w:val="lrTb"/>
            <w:noWrap/>
          </w:tcPr>
          <w:p>
            <w:pPr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2 131 441,20</w:t>
            </w:r>
            <w:r/>
          </w:p>
        </w:tc>
      </w:tr>
      <w:tr>
        <w:trPr>
          <w:trHeight w:val="572"/>
        </w:trPr>
        <w:tc>
          <w:tcPr>
            <w:shd w:val="clear" w:color="auto" w:fill="auto"/>
            <w:tcW w:w="456" w:type="dxa"/>
            <w:vAlign w:val="center"/>
            <w:textDirection w:val="lrTb"/>
            <w:noWrap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2</w:t>
            </w:r>
            <w:r/>
          </w:p>
        </w:tc>
        <w:tc>
          <w:tcPr>
            <w:shd w:val="clear" w:color="auto" w:fill="auto"/>
            <w:tcW w:w="733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Кадровая политика в муниципальном образовании сельском поселении село </w:t>
            </w: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Ворсино</w:t>
            </w:r>
            <w:r/>
          </w:p>
        </w:tc>
        <w:tc>
          <w:tcPr>
            <w:shd w:val="clear" w:color="auto" w:fill="auto"/>
            <w:tcW w:w="2416" w:type="dxa"/>
            <w:vAlign w:val="bottom"/>
            <w:textDirection w:val="lrTb"/>
            <w:noWrap/>
          </w:tcPr>
          <w:p>
            <w:pPr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12 685 126,31 </w:t>
            </w:r>
            <w:r/>
          </w:p>
        </w:tc>
      </w:tr>
      <w:tr>
        <w:trPr>
          <w:trHeight w:val="690"/>
        </w:trPr>
        <w:tc>
          <w:tcPr>
            <w:shd w:val="clear" w:color="auto" w:fill="auto"/>
            <w:tcW w:w="456" w:type="dxa"/>
            <w:vAlign w:val="center"/>
            <w:textDirection w:val="lrTb"/>
            <w:noWrap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3</w:t>
            </w:r>
            <w:r/>
          </w:p>
        </w:tc>
        <w:tc>
          <w:tcPr>
            <w:shd w:val="clear" w:color="auto" w:fill="auto"/>
            <w:tcW w:w="733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Обеспечение безопасности жизнедеятельности на территории муниципального образования сельского поселения село </w:t>
            </w: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Ворсино</w:t>
            </w:r>
            <w:r/>
          </w:p>
        </w:tc>
        <w:tc>
          <w:tcPr>
            <w:shd w:val="clear" w:color="auto" w:fill="auto"/>
            <w:tcW w:w="2416" w:type="dxa"/>
            <w:vAlign w:val="bottom"/>
            <w:textDirection w:val="lrTb"/>
            <w:noWrap/>
          </w:tcPr>
          <w:p>
            <w:pPr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4 185 345,32</w:t>
            </w:r>
            <w:r/>
          </w:p>
        </w:tc>
      </w:tr>
      <w:tr>
        <w:trPr>
          <w:trHeight w:val="320"/>
        </w:trPr>
        <w:tc>
          <w:tcPr>
            <w:shd w:val="clear" w:color="auto" w:fill="auto"/>
            <w:tcW w:w="456" w:type="dxa"/>
            <w:vAlign w:val="center"/>
            <w:textDirection w:val="lrTb"/>
            <w:noWrap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4</w:t>
            </w:r>
            <w:r/>
          </w:p>
        </w:tc>
        <w:tc>
          <w:tcPr>
            <w:shd w:val="clear" w:color="auto" w:fill="auto"/>
            <w:tcW w:w="733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Развитие культуры в сельском поселении село </w:t>
            </w: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Ворсино</w:t>
            </w:r>
            <w:r/>
          </w:p>
        </w:tc>
        <w:tc>
          <w:tcPr>
            <w:shd w:val="clear" w:color="auto" w:fill="auto"/>
            <w:tcW w:w="2416" w:type="dxa"/>
            <w:vAlign w:val="bottom"/>
            <w:textDirection w:val="lrTb"/>
            <w:noWrap/>
          </w:tcPr>
          <w:p>
            <w:pPr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22 105 206,47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W w:w="456" w:type="dxa"/>
            <w:vAlign w:val="center"/>
            <w:textDirection w:val="lrTb"/>
            <w:noWrap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5</w:t>
            </w:r>
            <w:r/>
          </w:p>
        </w:tc>
        <w:tc>
          <w:tcPr>
            <w:shd w:val="clear" w:color="auto" w:fill="auto"/>
            <w:tcW w:w="733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Развитие физической культуры и спорта в муниципальном образовании сельском поселении село </w:t>
            </w: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Ворсино</w:t>
            </w:r>
            <w:r/>
          </w:p>
        </w:tc>
        <w:tc>
          <w:tcPr>
            <w:shd w:val="clear" w:color="auto" w:fill="auto"/>
            <w:tcW w:w="2416" w:type="dxa"/>
            <w:vAlign w:val="bottom"/>
            <w:textDirection w:val="lrTb"/>
            <w:noWrap/>
          </w:tcPr>
          <w:p>
            <w:pPr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6 650 313,21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W w:w="456" w:type="dxa"/>
            <w:vAlign w:val="center"/>
            <w:textDirection w:val="lrTb"/>
            <w:noWrap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6</w:t>
            </w:r>
            <w:r/>
          </w:p>
        </w:tc>
        <w:tc>
          <w:tcPr>
            <w:shd w:val="clear" w:color="auto" w:fill="auto"/>
            <w:tcW w:w="733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Переселение граждан из аварийного жилищного фонда муниципального образования сельского поселения село </w:t>
            </w: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Ворсино</w:t>
            </w:r>
            <w:r/>
          </w:p>
        </w:tc>
        <w:tc>
          <w:tcPr>
            <w:shd w:val="clear" w:color="auto" w:fill="auto"/>
            <w:tcW w:w="2416" w:type="dxa"/>
            <w:vAlign w:val="bottom"/>
            <w:textDirection w:val="lrTb"/>
            <w:noWrap/>
          </w:tcPr>
          <w:p>
            <w:pPr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1 533 800,00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W w:w="456" w:type="dxa"/>
            <w:vAlign w:val="center"/>
            <w:textDirection w:val="lrTb"/>
            <w:noWrap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7</w:t>
            </w:r>
            <w:r/>
          </w:p>
        </w:tc>
        <w:tc>
          <w:tcPr>
            <w:shd w:val="clear" w:color="auto" w:fill="auto"/>
            <w:tcW w:w="733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Благоустройство населенных пунктов муниципального образования сельского поселения село </w:t>
            </w: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Ворсино</w:t>
            </w:r>
            <w:r/>
          </w:p>
        </w:tc>
        <w:tc>
          <w:tcPr>
            <w:shd w:val="clear" w:color="auto" w:fill="auto"/>
            <w:tcW w:w="2416" w:type="dxa"/>
            <w:vAlign w:val="bottom"/>
            <w:textDirection w:val="lrTb"/>
            <w:noWrap/>
          </w:tcPr>
          <w:p>
            <w:pPr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27 175 811,00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W w:w="456" w:type="dxa"/>
            <w:vAlign w:val="center"/>
            <w:textDirection w:val="lrTb"/>
            <w:noWrap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8</w:t>
            </w:r>
            <w:r/>
          </w:p>
        </w:tc>
        <w:tc>
          <w:tcPr>
            <w:shd w:val="clear" w:color="auto" w:fill="auto"/>
            <w:tcW w:w="733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Формирование современной городской среды муниципального образования сельского поселения село </w:t>
            </w: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Ворсино</w:t>
            </w:r>
            <w:r/>
          </w:p>
        </w:tc>
        <w:tc>
          <w:tcPr>
            <w:shd w:val="clear" w:color="auto" w:fill="auto"/>
            <w:tcW w:w="2416" w:type="dxa"/>
            <w:vAlign w:val="bottom"/>
            <w:textDirection w:val="lrTb"/>
            <w:noWrap/>
          </w:tcPr>
          <w:p>
            <w:pPr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0,00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W w:w="456" w:type="dxa"/>
            <w:vAlign w:val="center"/>
            <w:textDirection w:val="lrTb"/>
            <w:noWrap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9</w:t>
            </w:r>
            <w:r/>
          </w:p>
        </w:tc>
        <w:tc>
          <w:tcPr>
            <w:shd w:val="clear" w:color="auto" w:fill="auto"/>
            <w:tcW w:w="733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Создание благоприятной информационной среды на территории муниципального образования сельского поселения село </w:t>
            </w: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Ворсино</w:t>
            </w:r>
            <w:r/>
          </w:p>
        </w:tc>
        <w:tc>
          <w:tcPr>
            <w:shd w:val="clear" w:color="auto" w:fill="auto"/>
            <w:tcW w:w="2416" w:type="dxa"/>
            <w:vAlign w:val="bottom"/>
            <w:textDirection w:val="lrTb"/>
            <w:noWrap/>
          </w:tcPr>
          <w:p>
            <w:pPr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990 198,25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W w:w="456" w:type="dxa"/>
            <w:vAlign w:val="center"/>
            <w:textDirection w:val="lrTb"/>
            <w:noWrap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10</w:t>
            </w:r>
            <w:r/>
          </w:p>
        </w:tc>
        <w:tc>
          <w:tcPr>
            <w:shd w:val="clear" w:color="auto" w:fill="auto"/>
            <w:tcW w:w="733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Развитие дорожного хозяйства муниципального образования сельского поселения село </w:t>
            </w: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Ворсино</w:t>
            </w:r>
            <w:r/>
          </w:p>
        </w:tc>
        <w:tc>
          <w:tcPr>
            <w:shd w:val="clear" w:color="auto" w:fill="auto"/>
            <w:tcW w:w="2416" w:type="dxa"/>
            <w:vAlign w:val="bottom"/>
            <w:textDirection w:val="lrTb"/>
            <w:noWrap/>
          </w:tcPr>
          <w:p>
            <w:pPr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24 018 569,24</w:t>
            </w:r>
            <w:r/>
          </w:p>
        </w:tc>
      </w:tr>
      <w:tr>
        <w:trPr>
          <w:trHeight w:val="320"/>
        </w:trPr>
        <w:tc>
          <w:tcPr>
            <w:shd w:val="clear" w:color="auto" w:fill="auto"/>
            <w:tcW w:w="456" w:type="dxa"/>
            <w:vAlign w:val="center"/>
            <w:textDirection w:val="lrTb"/>
            <w:noWrap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11</w:t>
            </w:r>
            <w:r/>
          </w:p>
        </w:tc>
        <w:tc>
          <w:tcPr>
            <w:shd w:val="clear" w:color="auto" w:fill="auto"/>
            <w:tcW w:w="733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Проведение праздничных мероприятий</w:t>
            </w:r>
            <w:r/>
          </w:p>
        </w:tc>
        <w:tc>
          <w:tcPr>
            <w:shd w:val="clear" w:color="auto" w:fill="auto"/>
            <w:tcW w:w="2416" w:type="dxa"/>
            <w:vAlign w:val="bottom"/>
            <w:textDirection w:val="lrTb"/>
            <w:noWrap/>
          </w:tcPr>
          <w:p>
            <w:pPr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963 633,55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W w:w="456" w:type="dxa"/>
            <w:vAlign w:val="center"/>
            <w:textDirection w:val="lrTb"/>
            <w:noWrap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12</w:t>
            </w:r>
            <w:r/>
          </w:p>
        </w:tc>
        <w:tc>
          <w:tcPr>
            <w:shd w:val="clear" w:color="auto" w:fill="auto"/>
            <w:tcW w:w="733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Газификация населенных пунктов муниципального образования сельского поселения село </w:t>
            </w: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Ворсино</w:t>
            </w:r>
            <w:r/>
          </w:p>
        </w:tc>
        <w:tc>
          <w:tcPr>
            <w:shd w:val="clear" w:color="auto" w:fill="auto"/>
            <w:tcW w:w="2416" w:type="dxa"/>
            <w:vAlign w:val="bottom"/>
            <w:textDirection w:val="lrTb"/>
            <w:noWrap/>
          </w:tcPr>
          <w:p>
            <w:pPr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2 335 858,03</w:t>
            </w:r>
            <w:r/>
          </w:p>
        </w:tc>
      </w:tr>
      <w:tr>
        <w:trPr>
          <w:trHeight w:val="900"/>
        </w:trPr>
        <w:tc>
          <w:tcPr>
            <w:shd w:val="clear" w:color="auto" w:fill="auto"/>
            <w:tcW w:w="456" w:type="dxa"/>
            <w:vAlign w:val="center"/>
            <w:textDirection w:val="lrTb"/>
            <w:noWrap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13</w:t>
            </w:r>
            <w:r/>
          </w:p>
        </w:tc>
        <w:tc>
          <w:tcPr>
            <w:shd w:val="clear" w:color="auto" w:fill="auto"/>
            <w:tcW w:w="733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Энергосбережение и повышение энергетической эффективности в системах коммунальной инфраструктуры на территории муниципального образования сельского поселения село </w:t>
            </w: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Ворсино</w:t>
            </w:r>
            <w:r/>
          </w:p>
        </w:tc>
        <w:tc>
          <w:tcPr>
            <w:shd w:val="clear" w:color="auto" w:fill="auto"/>
            <w:tcW w:w="2416" w:type="dxa"/>
            <w:vAlign w:val="bottom"/>
            <w:textDirection w:val="lrTb"/>
            <w:noWrap/>
          </w:tcPr>
          <w:p>
            <w:pPr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5 449 080,00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W w:w="456" w:type="dxa"/>
            <w:vAlign w:val="center"/>
            <w:textDirection w:val="lrTb"/>
            <w:noWrap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14</w:t>
            </w:r>
            <w:r/>
          </w:p>
        </w:tc>
        <w:tc>
          <w:tcPr>
            <w:shd w:val="clear" w:color="auto" w:fill="auto"/>
            <w:tcW w:w="733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Управление имущественным комплексом муниципального образования сельского поселения село </w:t>
            </w: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Ворсино</w:t>
            </w:r>
            <w:r/>
          </w:p>
        </w:tc>
        <w:tc>
          <w:tcPr>
            <w:shd w:val="clear" w:color="auto" w:fill="auto"/>
            <w:tcW w:w="2416" w:type="dxa"/>
            <w:vAlign w:val="bottom"/>
            <w:textDirection w:val="lrTb"/>
            <w:noWrap/>
          </w:tcPr>
          <w:p>
            <w:pPr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9 785 156,51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W w:w="456" w:type="dxa"/>
            <w:vAlign w:val="center"/>
            <w:textDirection w:val="lrTb"/>
            <w:noWrap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15</w:t>
            </w:r>
            <w:r/>
          </w:p>
        </w:tc>
        <w:tc>
          <w:tcPr>
            <w:shd w:val="clear" w:color="auto" w:fill="auto"/>
            <w:tcW w:w="733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Развитие молодёжной политики на территории муниципального образования сельского поселения село </w:t>
            </w: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Ворсино</w:t>
            </w:r>
            <w:r/>
          </w:p>
        </w:tc>
        <w:tc>
          <w:tcPr>
            <w:shd w:val="clear" w:color="auto" w:fill="auto"/>
            <w:tcW w:w="2416" w:type="dxa"/>
            <w:vAlign w:val="bottom"/>
            <w:textDirection w:val="lrTb"/>
            <w:noWrap/>
          </w:tcPr>
          <w:p>
            <w:pPr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259 365,66</w:t>
            </w:r>
            <w:r/>
          </w:p>
        </w:tc>
      </w:tr>
      <w:tr>
        <w:trPr>
          <w:trHeight w:val="600"/>
        </w:trPr>
        <w:tc>
          <w:tcPr>
            <w:shd w:val="clear" w:color="auto" w:fill="auto"/>
            <w:tcW w:w="456" w:type="dxa"/>
            <w:vAlign w:val="center"/>
            <w:textDirection w:val="lrTb"/>
            <w:noWrap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16</w:t>
            </w:r>
            <w:r/>
          </w:p>
        </w:tc>
        <w:tc>
          <w:tcPr>
            <w:shd w:val="clear" w:color="auto" w:fill="auto"/>
            <w:tcW w:w="733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Совершенствование системы муниципального управления муниципального образования сельского поселения село </w:t>
            </w: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Ворсино</w:t>
            </w:r>
            <w:r/>
          </w:p>
        </w:tc>
        <w:tc>
          <w:tcPr>
            <w:shd w:val="clear" w:color="auto" w:fill="auto"/>
            <w:tcW w:w="2416" w:type="dxa"/>
            <w:vAlign w:val="bottom"/>
            <w:textDirection w:val="lrTb"/>
            <w:noWrap/>
          </w:tcPr>
          <w:p>
            <w:pPr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23 552 765,35</w:t>
            </w:r>
            <w:r/>
          </w:p>
        </w:tc>
      </w:tr>
      <w:tr>
        <w:trPr>
          <w:trHeight w:val="900"/>
        </w:trPr>
        <w:tc>
          <w:tcPr>
            <w:shd w:val="clear" w:color="auto" w:fill="auto"/>
            <w:tcW w:w="456" w:type="dxa"/>
            <w:vAlign w:val="center"/>
            <w:textDirection w:val="lrTb"/>
            <w:noWrap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17</w:t>
            </w:r>
            <w:r/>
          </w:p>
        </w:tc>
        <w:tc>
          <w:tcPr>
            <w:shd w:val="clear" w:color="auto" w:fill="auto"/>
            <w:tcW w:w="733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Муниципальная поддержка и развитие малого и среднего предпринимательства на территории муниципального образования сельского поселения село </w:t>
            </w: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Ворсино</w:t>
            </w:r>
            <w:r/>
          </w:p>
        </w:tc>
        <w:tc>
          <w:tcPr>
            <w:shd w:val="clear" w:color="auto" w:fill="auto"/>
            <w:tcW w:w="2416" w:type="dxa"/>
            <w:vAlign w:val="bottom"/>
            <w:textDirection w:val="lrTb"/>
            <w:noWrap/>
          </w:tcPr>
          <w:p>
            <w:pPr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0,00</w:t>
            </w:r>
            <w:r/>
          </w:p>
        </w:tc>
      </w:tr>
      <w:tr>
        <w:trPr>
          <w:trHeight w:val="277"/>
        </w:trPr>
        <w:tc>
          <w:tcPr>
            <w:shd w:val="clear" w:color="auto" w:fill="auto"/>
            <w:tcW w:w="456" w:type="dxa"/>
            <w:vAlign w:val="center"/>
            <w:textDirection w:val="lrTb"/>
            <w:noWrap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7336" w:type="dxa"/>
            <w:vAlign w:val="bottom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Всего расходы бюджета по муниципальным программам</w:t>
            </w:r>
            <w:r/>
          </w:p>
        </w:tc>
        <w:tc>
          <w:tcPr>
            <w:shd w:val="clear" w:color="auto" w:fill="auto"/>
            <w:tcW w:w="2416" w:type="dxa"/>
            <w:vAlign w:val="bottom"/>
            <w:textDirection w:val="lrTb"/>
            <w:noWrap/>
          </w:tcPr>
          <w:p>
            <w:pPr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144 299 364,10</w:t>
            </w:r>
            <w:r/>
          </w:p>
        </w:tc>
      </w:tr>
      <w:tr>
        <w:trPr>
          <w:trHeight w:val="69"/>
        </w:trPr>
        <w:tc>
          <w:tcPr>
            <w:shd w:val="clear" w:color="auto" w:fill="auto"/>
            <w:tcW w:w="456" w:type="dxa"/>
            <w:vAlign w:val="center"/>
            <w:textDirection w:val="lrTb"/>
            <w:noWrap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7336" w:type="dxa"/>
            <w:vAlign w:val="bottom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Непрограммные мероприятия</w:t>
            </w:r>
            <w:r/>
          </w:p>
        </w:tc>
        <w:tc>
          <w:tcPr>
            <w:shd w:val="clear" w:color="auto" w:fill="auto"/>
            <w:tcW w:w="2416" w:type="dxa"/>
            <w:vAlign w:val="bottom"/>
            <w:textDirection w:val="lrTb"/>
            <w:noWrap/>
          </w:tcPr>
          <w:p>
            <w:pPr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3 567 956,31</w:t>
            </w:r>
            <w:r/>
          </w:p>
        </w:tc>
      </w:tr>
      <w:tr>
        <w:trPr>
          <w:trHeight w:val="135"/>
        </w:trPr>
        <w:tc>
          <w:tcPr>
            <w:shd w:val="clear" w:color="auto" w:fill="auto"/>
            <w:tcW w:w="456" w:type="dxa"/>
            <w:vAlign w:val="center"/>
            <w:textDirection w:val="lrTb"/>
            <w:noWrap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7336" w:type="dxa"/>
            <w:vAlign w:val="bottom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ВСЕГО расходы местного бюджета</w:t>
            </w:r>
            <w:r/>
          </w:p>
        </w:tc>
        <w:tc>
          <w:tcPr>
            <w:shd w:val="clear" w:color="auto" w:fill="auto"/>
            <w:tcW w:w="2416" w:type="dxa"/>
            <w:vAlign w:val="bottom"/>
            <w:textDirection w:val="lrTb"/>
            <w:noWrap/>
          </w:tcPr>
          <w:p>
            <w:pPr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147 867 320,41</w:t>
            </w:r>
            <w:r/>
          </w:p>
        </w:tc>
      </w:tr>
    </w:tbl>
    <w:p>
      <w:pPr>
        <w:ind w:right="-1" w:firstLine="567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</w:r>
      <w:r/>
    </w:p>
    <w:p>
      <w:pPr>
        <w:ind w:firstLine="567"/>
        <w:jc w:val="both"/>
        <w:spacing w:line="276" w:lineRule="auto"/>
        <w:rPr>
          <w:rFonts w:eastAsiaTheme="majorEastAsia" w:cstheme="minorBidi"/>
          <w:szCs w:val="28"/>
        </w:rPr>
      </w:pPr>
      <w:r>
        <w:rPr>
          <w:rFonts w:eastAsiaTheme="majorEastAsia" w:cstheme="minorBidi"/>
          <w:szCs w:val="28"/>
        </w:rPr>
        <w:t xml:space="preserve">Одним из механизмов повышения эффективности использования средств бюджета является контрактная система закупок. Для обеспечения муниципальных нужд за отчетный год было заключено 320 муниципальных контракта на </w:t>
      </w:r>
      <w:r>
        <w:rPr>
          <w:rFonts w:eastAsiaTheme="majorEastAsia" w:cstheme="minorBidi"/>
          <w:szCs w:val="28"/>
        </w:rPr>
        <w:br/>
        <w:t xml:space="preserve">сумму 74 230 414,30 рублей. Экономия бюджетных средств по результатам конкурентных процедур определения поставщиков (исполнителей) составила</w:t>
      </w:r>
      <w:r>
        <w:rPr>
          <w:rFonts w:eastAsiaTheme="majorEastAsia" w:cstheme="minorBidi"/>
          <w:szCs w:val="28"/>
        </w:rPr>
        <w:br/>
        <w:t xml:space="preserve"> </w:t>
      </w:r>
      <w:r>
        <w:rPr>
          <w:rFonts w:cs="Times New Roman"/>
          <w:color w:val="000000"/>
        </w:rPr>
        <w:t xml:space="preserve">2 502 582,45</w:t>
      </w:r>
      <w:r>
        <w:rPr>
          <w:rFonts w:ascii="Arial" w:hAnsi="Arial" w:cs="Arial" w:eastAsia="Arial"/>
          <w:color w:val="000000"/>
          <w:sz w:val="24"/>
        </w:rPr>
        <w:t xml:space="preserve"> </w:t>
      </w:r>
      <w:r>
        <w:rPr>
          <w:rFonts w:eastAsiaTheme="majorEastAsia" w:cstheme="minorBidi"/>
          <w:szCs w:val="28"/>
        </w:rPr>
        <w:t xml:space="preserve">рублей. </w:t>
      </w:r>
      <w:r/>
    </w:p>
    <w:p>
      <w:pPr>
        <w:ind w:firstLine="567"/>
        <w:jc w:val="both"/>
        <w:spacing w:line="276" w:lineRule="auto"/>
        <w:rPr>
          <w:rFonts w:cs="Times New Roman"/>
          <w:szCs w:val="28"/>
        </w:rPr>
      </w:pPr>
      <w:r>
        <w:rPr>
          <w:rFonts w:eastAsiaTheme="majorEastAsia" w:cstheme="minorBidi"/>
          <w:szCs w:val="28"/>
        </w:rPr>
        <w:t xml:space="preserve">В 2022 году в целях с</w:t>
      </w:r>
      <w:r>
        <w:rPr>
          <w:rFonts w:cs="Times New Roman"/>
          <w:color w:val="000000"/>
        </w:rPr>
        <w:t xml:space="preserve">овершенствования системы муниципальных закупок, обоснованности цен контрактов и надежного мониторинга их исполнения, а также </w:t>
      </w:r>
      <w:r>
        <w:rPr>
          <w:rFonts w:cs="Times New Roman"/>
          <w:color w:val="000000"/>
        </w:rPr>
        <w:t xml:space="preserve">в </w:t>
      </w:r>
      <w:r>
        <w:rPr>
          <w:rFonts w:eastAsiaTheme="majorEastAsia" w:cstheme="minorBidi"/>
          <w:szCs w:val="28"/>
        </w:rPr>
        <w:t xml:space="preserve"> целях</w:t>
      </w:r>
      <w:r>
        <w:rPr>
          <w:rFonts w:eastAsiaTheme="majorEastAsia" w:cstheme="minorBidi"/>
          <w:szCs w:val="28"/>
        </w:rPr>
        <w:t xml:space="preserve"> </w:t>
      </w:r>
      <w:r>
        <w:rPr>
          <w:rFonts w:cs="Times New Roman"/>
          <w:color w:val="000000"/>
        </w:rPr>
        <w:t xml:space="preserve">эффективного расходования бюджетных средств при осуществлении закупок товаров (работ, услуг) у единственного поставщика внедрен в работу программный модуль «Маркетинговые исследования малых закупок». </w:t>
      </w:r>
      <w:r/>
    </w:p>
    <w:p>
      <w:pPr>
        <w:ind w:firstLine="709"/>
      </w:pPr>
      <w:r/>
      <w:r/>
    </w:p>
    <w:p>
      <w:pPr>
        <w:pStyle w:val="743"/>
        <w:numPr>
          <w:ilvl w:val="2"/>
          <w:numId w:val="2"/>
        </w:num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/>
      <w:bookmarkStart w:id="6" w:name="_Toc126232543"/>
      <w:r>
        <w:rPr>
          <w:rFonts w:ascii="Times New Roman" w:hAnsi="Times New Roman" w:cstheme="minorBidi"/>
          <w:b/>
          <w:bCs/>
          <w:i/>
          <w:iCs/>
          <w:color w:val="000000" w:themeColor="text1"/>
          <w:sz w:val="28"/>
          <w:szCs w:val="28"/>
        </w:rPr>
        <w:t xml:space="preserve">Обеспечение пожарной безопасности</w:t>
      </w:r>
      <w:bookmarkEnd w:id="6"/>
      <w:r/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ajorEastAsia" w:cstheme="minorBidi"/>
          <w:i/>
          <w:iCs/>
          <w:sz w:val="24"/>
          <w:szCs w:val="24"/>
        </w:rPr>
        <w:t xml:space="preserve">«обеспечение первичных мер пожарной безопасности в границах населенных пунктов поселения»</w:t>
      </w:r>
      <w:r/>
    </w:p>
    <w:p>
      <w:pPr>
        <w:ind w:left="3969"/>
        <w:jc w:val="both"/>
        <w:rPr>
          <w:sz w:val="20"/>
        </w:rPr>
      </w:pPr>
      <w:r>
        <w:rPr>
          <w:rFonts w:eastAsiaTheme="majorEastAsia" w:cstheme="minorBidi"/>
          <w:sz w:val="20"/>
        </w:rPr>
        <w:t xml:space="preserve">п. 9 ч. 1 ст. 14 Федерального закона от 06.10.2003 № 131-ФЗ</w:t>
      </w:r>
      <w:r/>
    </w:p>
    <w:p>
      <w:r/>
      <w:r/>
    </w:p>
    <w:p>
      <w:pPr>
        <w:ind w:firstLine="567"/>
        <w:jc w:val="both"/>
        <w:spacing w:line="276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В целях обеспечения первичных мер пожарной безопасности в границах населенных пунктов поселения в 2012 году было создано общественное учреждение «Добровольная пожарная команда сельского поселения село </w:t>
      </w:r>
      <w:r>
        <w:rPr>
          <w:rFonts w:eastAsiaTheme="majorEastAsia" w:cstheme="minorBidi"/>
          <w:color w:val="000000"/>
        </w:rPr>
        <w:t xml:space="preserve">Ворсино</w:t>
      </w:r>
      <w:r>
        <w:rPr>
          <w:rFonts w:eastAsiaTheme="majorEastAsia" w:cstheme="minorBidi"/>
          <w:color w:val="000000"/>
        </w:rPr>
        <w:t xml:space="preserve">». На тушение различных объектов в 2022 году добровольная пожарная команда выезжала 27 раз, на пал травы, который в основном приходится на весенне-летний период, было совершено 7 выездов.</w:t>
      </w:r>
      <w:r/>
    </w:p>
    <w:p>
      <w:pPr>
        <w:ind w:firstLine="567"/>
        <w:jc w:val="both"/>
        <w:spacing w:line="6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В 2022 году в селе </w:t>
      </w:r>
      <w:r>
        <w:rPr>
          <w:rFonts w:cs="Times New Roman"/>
          <w:color w:val="000000"/>
        </w:rPr>
        <w:t xml:space="preserve">Ворсино</w:t>
      </w:r>
      <w:r>
        <w:rPr>
          <w:rFonts w:cs="Times New Roman"/>
          <w:color w:val="000000"/>
        </w:rPr>
        <w:t xml:space="preserve"> около пожарных гидрантов обновили информационные таблички. В зимний период выполнены работы по очистки от снега пожарных резервуаров и пожарных водоемов. В летний период проведены работы по </w:t>
      </w:r>
      <w:r>
        <w:rPr>
          <w:rFonts w:cs="Times New Roman"/>
          <w:color w:val="000000"/>
        </w:rPr>
        <w:t xml:space="preserve">окосу</w:t>
      </w:r>
      <w:r>
        <w:rPr>
          <w:rFonts w:cs="Times New Roman"/>
          <w:color w:val="000000"/>
        </w:rPr>
        <w:t xml:space="preserve">  пожарных</w:t>
      </w:r>
      <w:r>
        <w:rPr>
          <w:rFonts w:cs="Times New Roman"/>
          <w:color w:val="000000"/>
        </w:rPr>
        <w:t xml:space="preserve"> резервуаров от травяной растительности.</w:t>
      </w:r>
      <w:r/>
    </w:p>
    <w:p>
      <w:pPr>
        <w:ind w:firstLine="567"/>
        <w:jc w:val="both"/>
        <w:spacing w:line="6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Проведена и ежегодная противопожарная опашка населённых пунктов, прилегающих к лесам.</w:t>
      </w:r>
      <w:r/>
    </w:p>
    <w:p>
      <w:pPr>
        <w:ind w:firstLine="567"/>
        <w:jc w:val="both"/>
        <w:spacing w:line="6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Сумма расходов на мероприятия по обеспечению пожарной безопасности на территории сельского поселения в 2022 году составила 1 253 398,78 руб.</w:t>
      </w:r>
      <w:r/>
    </w:p>
    <w:p>
      <w:pPr>
        <w:ind w:firstLine="709"/>
        <w:spacing w:line="276" w:lineRule="auto"/>
      </w:pPr>
      <w:r/>
      <w:r/>
    </w:p>
    <w:p>
      <w:pPr>
        <w:pStyle w:val="743"/>
        <w:numPr>
          <w:ilvl w:val="2"/>
          <w:numId w:val="2"/>
        </w:num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/>
      <w:bookmarkStart w:id="7" w:name="_Toc126232544"/>
      <w:r>
        <w:rPr>
          <w:rFonts w:ascii="Times New Roman" w:hAnsi="Times New Roman" w:cstheme="minorBidi"/>
          <w:b/>
          <w:bCs/>
          <w:i/>
          <w:iCs/>
          <w:color w:val="000000" w:themeColor="text1"/>
          <w:sz w:val="28"/>
          <w:szCs w:val="28"/>
        </w:rPr>
        <w:t xml:space="preserve">Создание условий для обеспечения населения услугами связи, общественного питания, торговли и бытового обслуживания</w:t>
      </w:r>
      <w:bookmarkEnd w:id="7"/>
      <w:r/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ajorEastAsia" w:cstheme="minorBidi"/>
          <w:i/>
          <w:iCs/>
          <w:sz w:val="24"/>
          <w:szCs w:val="24"/>
        </w:rPr>
        <w:t xml:space="preserve">«создание условий для обеспечений жителей поселения услугами связи, общественного питания, торговли и бытового обслуживания»</w:t>
      </w:r>
      <w:r/>
    </w:p>
    <w:p>
      <w:pPr>
        <w:ind w:left="3969"/>
        <w:jc w:val="both"/>
        <w:rPr>
          <w:sz w:val="20"/>
        </w:rPr>
      </w:pPr>
      <w:r>
        <w:rPr>
          <w:rFonts w:eastAsiaTheme="majorEastAsia" w:cstheme="minorBidi"/>
          <w:sz w:val="20"/>
        </w:rPr>
        <w:t xml:space="preserve">п. 10 ч. 1 ст. 14 Федерального закона от 06.10.2003 № 131-ФЗ</w:t>
      </w:r>
      <w:r/>
    </w:p>
    <w:p>
      <w:pPr>
        <w:ind w:firstLine="709"/>
      </w:pPr>
      <w:r/>
      <w:r/>
    </w:p>
    <w:p>
      <w:pPr>
        <w:ind w:firstLine="709"/>
        <w:jc w:val="both"/>
        <w:spacing w:line="276" w:lineRule="auto"/>
        <w:rPr>
          <w:szCs w:val="28"/>
        </w:rPr>
      </w:pPr>
      <w:r>
        <w:rPr>
          <w:rFonts w:eastAsiaTheme="majorEastAsia" w:cstheme="minorBidi"/>
          <w:szCs w:val="28"/>
        </w:rPr>
        <w:t xml:space="preserve">На территории сельского поселения функционирует 23 торговых объекта, обеспечивающих население товарами первой необходимости и повседневного спроса. Из них:</w:t>
      </w:r>
      <w:r/>
    </w:p>
    <w:p>
      <w:pPr>
        <w:ind w:firstLine="709"/>
        <w:jc w:val="both"/>
        <w:spacing w:line="276" w:lineRule="auto"/>
        <w:rPr>
          <w:szCs w:val="28"/>
        </w:rPr>
      </w:pPr>
      <w:r>
        <w:rPr>
          <w:rFonts w:eastAsiaTheme="majorEastAsia" w:cstheme="minorBidi"/>
          <w:szCs w:val="28"/>
        </w:rPr>
        <w:t xml:space="preserve">12 - продовольственных магазинов;</w:t>
      </w:r>
      <w:r/>
    </w:p>
    <w:p>
      <w:pPr>
        <w:ind w:firstLine="709"/>
        <w:jc w:val="both"/>
        <w:spacing w:line="276" w:lineRule="auto"/>
        <w:rPr>
          <w:szCs w:val="28"/>
        </w:rPr>
      </w:pPr>
      <w:r>
        <w:rPr>
          <w:rFonts w:eastAsiaTheme="majorEastAsia" w:cstheme="minorBidi"/>
          <w:szCs w:val="28"/>
        </w:rPr>
        <w:t xml:space="preserve">9 – магазины смешанной торговли;</w:t>
      </w:r>
      <w:r/>
    </w:p>
    <w:p>
      <w:pPr>
        <w:ind w:firstLine="709"/>
        <w:jc w:val="both"/>
        <w:spacing w:line="276" w:lineRule="auto"/>
        <w:rPr>
          <w:szCs w:val="28"/>
        </w:rPr>
      </w:pPr>
      <w:r>
        <w:rPr>
          <w:rFonts w:eastAsiaTheme="majorEastAsia" w:cstheme="minorBidi"/>
          <w:szCs w:val="28"/>
        </w:rPr>
        <w:t xml:space="preserve">2 - непродовольственных (мебельный и промышленные тов</w:t>
      </w:r>
      <w:r>
        <w:t xml:space="preserve">аров)</w:t>
      </w:r>
      <w:r/>
    </w:p>
    <w:p>
      <w:pPr>
        <w:ind w:firstLine="709"/>
        <w:jc w:val="both"/>
        <w:spacing w:line="276" w:lineRule="auto"/>
        <w:rPr>
          <w:szCs w:val="28"/>
        </w:rPr>
      </w:pPr>
      <w:r>
        <w:rPr>
          <w:rFonts w:eastAsiaTheme="majorEastAsia" w:cstheme="minorBidi"/>
          <w:szCs w:val="28"/>
        </w:rPr>
        <w:t xml:space="preserve">7 магазинов работает на территории села </w:t>
      </w:r>
      <w:r>
        <w:rPr>
          <w:rFonts w:eastAsiaTheme="majorEastAsia" w:cstheme="minorBidi"/>
          <w:szCs w:val="28"/>
        </w:rPr>
        <w:t xml:space="preserve">Ворсино</w:t>
      </w:r>
      <w:r>
        <w:rPr>
          <w:rFonts w:eastAsiaTheme="majorEastAsia" w:cstheme="minorBidi"/>
          <w:szCs w:val="28"/>
        </w:rPr>
        <w:t xml:space="preserve">, 8 магазинов работают в населенных пунктах Добрино, </w:t>
      </w:r>
      <w:r>
        <w:rPr>
          <w:rFonts w:eastAsiaTheme="majorEastAsia" w:cstheme="minorBidi"/>
          <w:szCs w:val="28"/>
        </w:rPr>
        <w:t xml:space="preserve">Коряково</w:t>
      </w:r>
      <w:r>
        <w:rPr>
          <w:rFonts w:eastAsiaTheme="majorEastAsia" w:cstheme="minorBidi"/>
          <w:szCs w:val="28"/>
        </w:rPr>
        <w:t xml:space="preserve">, Подсобное Хозяйство Дома Отдыха Балабаново, </w:t>
      </w:r>
      <w:r>
        <w:rPr>
          <w:rFonts w:eastAsiaTheme="majorEastAsia" w:cstheme="minorBidi"/>
          <w:szCs w:val="28"/>
        </w:rPr>
        <w:t xml:space="preserve">Киселево</w:t>
      </w:r>
      <w:r>
        <w:rPr>
          <w:rFonts w:eastAsiaTheme="majorEastAsia" w:cstheme="minorBidi"/>
          <w:szCs w:val="28"/>
        </w:rPr>
        <w:t xml:space="preserve">, Рогачево, ж/д ст. </w:t>
      </w:r>
      <w:r>
        <w:rPr>
          <w:rFonts w:eastAsiaTheme="majorEastAsia" w:cstheme="minorBidi"/>
          <w:szCs w:val="28"/>
        </w:rPr>
        <w:t xml:space="preserve">Ворсино</w:t>
      </w:r>
      <w:r>
        <w:rPr>
          <w:rFonts w:eastAsiaTheme="majorEastAsia" w:cstheme="minorBidi"/>
          <w:szCs w:val="28"/>
        </w:rPr>
        <w:t xml:space="preserve">. Отдаленные деревни (</w:t>
      </w:r>
      <w:r>
        <w:rPr>
          <w:rFonts w:eastAsiaTheme="majorEastAsia" w:cstheme="minorBidi"/>
          <w:szCs w:val="28"/>
        </w:rPr>
        <w:t xml:space="preserve">Аристово</w:t>
      </w:r>
      <w:r>
        <w:rPr>
          <w:rFonts w:eastAsiaTheme="majorEastAsia" w:cstheme="minorBidi"/>
          <w:szCs w:val="28"/>
        </w:rPr>
        <w:t xml:space="preserve">, </w:t>
      </w:r>
      <w:r>
        <w:rPr>
          <w:rFonts w:eastAsiaTheme="majorEastAsia" w:cstheme="minorBidi"/>
          <w:szCs w:val="28"/>
        </w:rPr>
        <w:t xml:space="preserve">Иклинское</w:t>
      </w:r>
      <w:r>
        <w:rPr>
          <w:rFonts w:eastAsiaTheme="majorEastAsia" w:cstheme="minorBidi"/>
          <w:szCs w:val="28"/>
        </w:rPr>
        <w:t xml:space="preserve">, Шилово) охвачены обслуживанием мобильной торговли (автолавка), в деревне Павлово, </w:t>
      </w:r>
      <w:r>
        <w:rPr>
          <w:rFonts w:eastAsiaTheme="majorEastAsia" w:cstheme="minorBidi"/>
          <w:szCs w:val="28"/>
        </w:rPr>
        <w:t xml:space="preserve">Пекино</w:t>
      </w:r>
      <w:r>
        <w:rPr>
          <w:rFonts w:eastAsiaTheme="majorEastAsia" w:cstheme="minorBidi"/>
          <w:szCs w:val="28"/>
        </w:rPr>
        <w:t xml:space="preserve"> в летний период товарами повседневного спроса обеспечивает нестационарный торговый объект. За прошедший год в селе </w:t>
      </w:r>
      <w:r>
        <w:rPr>
          <w:rFonts w:eastAsiaTheme="majorEastAsia" w:cstheme="minorBidi"/>
          <w:szCs w:val="28"/>
        </w:rPr>
        <w:t xml:space="preserve">Ворсино</w:t>
      </w:r>
      <w:r>
        <w:rPr>
          <w:rFonts w:eastAsiaTheme="majorEastAsia" w:cstheme="minorBidi"/>
          <w:szCs w:val="28"/>
        </w:rPr>
        <w:t xml:space="preserve"> открылись два пункта выдачи товаров - </w:t>
      </w:r>
      <w:r>
        <w:rPr>
          <w:rFonts w:eastAsiaTheme="majorEastAsia" w:cstheme="minorBidi"/>
          <w:szCs w:val="28"/>
        </w:rPr>
        <w:t xml:space="preserve">Wildberries</w:t>
      </w:r>
      <w:r>
        <w:rPr>
          <w:rFonts w:eastAsiaTheme="majorEastAsia" w:cstheme="minorBidi"/>
          <w:szCs w:val="28"/>
        </w:rPr>
        <w:t xml:space="preserve"> и </w:t>
      </w:r>
      <w:r>
        <w:rPr>
          <w:rFonts w:eastAsiaTheme="majorEastAsia" w:cstheme="minorBidi"/>
          <w:szCs w:val="28"/>
        </w:rPr>
        <w:t xml:space="preserve">Ozon</w:t>
      </w:r>
      <w:r>
        <w:rPr>
          <w:rFonts w:eastAsiaTheme="majorEastAsia" w:cstheme="minorBidi"/>
          <w:szCs w:val="28"/>
        </w:rPr>
        <w:t xml:space="preserve">.</w:t>
      </w:r>
      <w:r/>
    </w:p>
    <w:p>
      <w:pPr>
        <w:ind w:firstLine="709"/>
        <w:jc w:val="both"/>
        <w:spacing w:line="276" w:lineRule="auto"/>
        <w:rPr>
          <w:szCs w:val="28"/>
        </w:rPr>
      </w:pPr>
      <w:r>
        <w:rPr>
          <w:rFonts w:eastAsiaTheme="majorEastAsia" w:cstheme="minorBidi"/>
          <w:szCs w:val="28"/>
        </w:rPr>
        <w:t xml:space="preserve">На территории СНТ (садовых некоммерческих товариществ) функционируют торговые объекты, из них круглогодично - 2 магазина, в весенне-летний период 12. нестационарных торговых павильонов, организован частный рынок, открылась аптека.</w:t>
      </w:r>
      <w:r/>
    </w:p>
    <w:p>
      <w:pPr>
        <w:ind w:firstLine="709"/>
        <w:jc w:val="both"/>
        <w:spacing w:line="276" w:lineRule="auto"/>
        <w:rPr>
          <w:szCs w:val="28"/>
        </w:rPr>
      </w:pPr>
      <w:r>
        <w:rPr>
          <w:rFonts w:eastAsiaTheme="majorEastAsia" w:cstheme="minorBidi"/>
          <w:szCs w:val="28"/>
        </w:rPr>
        <w:t xml:space="preserve">Кроме торговых объектов на станции </w:t>
      </w:r>
      <w:r>
        <w:rPr>
          <w:rFonts w:eastAsiaTheme="majorEastAsia" w:cstheme="minorBidi"/>
          <w:szCs w:val="28"/>
        </w:rPr>
        <w:t xml:space="preserve">Ворсино</w:t>
      </w:r>
      <w:r>
        <w:rPr>
          <w:rFonts w:eastAsiaTheme="majorEastAsia" w:cstheme="minorBidi"/>
          <w:szCs w:val="28"/>
        </w:rPr>
        <w:t xml:space="preserve"> работает кафе и функционирует «Домик Пекаря».</w:t>
      </w:r>
      <w:r/>
    </w:p>
    <w:p>
      <w:pPr>
        <w:ind w:firstLine="709"/>
        <w:jc w:val="both"/>
        <w:spacing w:line="276" w:lineRule="auto"/>
        <w:rPr>
          <w:rFonts w:eastAsiaTheme="majorEastAsia" w:cstheme="minorBidi"/>
          <w:szCs w:val="28"/>
        </w:rPr>
      </w:pPr>
      <w:r>
        <w:rPr>
          <w:rFonts w:eastAsiaTheme="majorEastAsia" w:cstheme="minorBidi"/>
          <w:szCs w:val="28"/>
        </w:rPr>
        <w:t xml:space="preserve">В селе </w:t>
      </w:r>
      <w:r>
        <w:rPr>
          <w:rFonts w:eastAsiaTheme="majorEastAsia" w:cstheme="minorBidi"/>
          <w:szCs w:val="28"/>
        </w:rPr>
        <w:t xml:space="preserve">Ворсино</w:t>
      </w:r>
      <w:r>
        <w:rPr>
          <w:rFonts w:eastAsiaTheme="majorEastAsia" w:cstheme="minorBidi"/>
          <w:szCs w:val="28"/>
        </w:rPr>
        <w:t xml:space="preserve"> функционирует салон красоты «Фея» и отдельная парикмахерская, банный комплекс. Бытовые услуги населению пополнились </w:t>
      </w:r>
      <w:r>
        <w:rPr>
          <w:rFonts w:eastAsiaTheme="majorEastAsia" w:cstheme="minorBidi"/>
          <w:szCs w:val="28"/>
        </w:rPr>
        <w:t xml:space="preserve">с </w:t>
      </w:r>
      <w:r>
        <w:rPr>
          <w:rFonts w:eastAsiaTheme="majorEastAsia" w:cstheme="minorBidi"/>
          <w:szCs w:val="28"/>
        </w:rPr>
        <w:t xml:space="preserve">открытием еще одного ателье по ремонту и пошиву одежды.</w:t>
      </w:r>
      <w:r/>
    </w:p>
    <w:p>
      <w:pPr>
        <w:ind w:firstLine="709"/>
        <w:jc w:val="both"/>
        <w:spacing w:line="276" w:lineRule="auto"/>
        <w:rPr>
          <w:szCs w:val="28"/>
        </w:rPr>
      </w:pPr>
      <w:r>
        <w:rPr>
          <w:rFonts w:eastAsiaTheme="majorEastAsia" w:cstheme="minorBidi"/>
          <w:szCs w:val="28"/>
        </w:rPr>
        <w:t xml:space="preserve">На территории поселения придорожный сервис обеспечивает 6 АЗС из них 2 - газовые заправки. Услуги общественного питания на трассе М3 «Украина» предоставляют три отдельно действующих кафе («Помпончик», «Кафе у Вовы», «Сербский гриль») и три кафе при АЗС.</w:t>
      </w:r>
      <w:r/>
    </w:p>
    <w:p>
      <w:pPr>
        <w:ind w:firstLine="709"/>
        <w:jc w:val="both"/>
        <w:spacing w:line="276" w:lineRule="auto"/>
      </w:pPr>
      <w:r/>
      <w:r/>
    </w:p>
    <w:p>
      <w:pPr>
        <w:pStyle w:val="743"/>
        <w:numPr>
          <w:ilvl w:val="2"/>
          <w:numId w:val="2"/>
        </w:num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/>
      <w:bookmarkStart w:id="8" w:name="_Toc126232545"/>
      <w:r>
        <w:rPr>
          <w:rFonts w:ascii="Times New Roman" w:hAnsi="Times New Roman" w:cstheme="minorBidi"/>
          <w:b/>
          <w:bCs/>
          <w:i/>
          <w:iCs/>
          <w:color w:val="000000" w:themeColor="text1"/>
          <w:sz w:val="28"/>
          <w:szCs w:val="28"/>
        </w:rPr>
        <w:t xml:space="preserve">Культура и досуг</w:t>
      </w:r>
      <w:bookmarkEnd w:id="8"/>
      <w:r/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ajorEastAsia" w:cstheme="minorBidi"/>
          <w:i/>
          <w:iCs/>
          <w:sz w:val="24"/>
          <w:szCs w:val="24"/>
        </w:rPr>
        <w:t xml:space="preserve">«создание условий для организации досуга и обеспечения жителей поселения услугами организаций культуры»</w:t>
      </w:r>
      <w:r/>
    </w:p>
    <w:p>
      <w:pPr>
        <w:ind w:left="3969"/>
        <w:jc w:val="both"/>
        <w:rPr>
          <w:sz w:val="20"/>
        </w:rPr>
      </w:pPr>
      <w:r>
        <w:rPr>
          <w:rFonts w:eastAsiaTheme="majorEastAsia" w:cstheme="minorBidi"/>
          <w:sz w:val="20"/>
        </w:rPr>
        <w:t xml:space="preserve">п. 12 ч. 1 ст. 14 Федерального закона от 06.10.2003 № 131-ФЗ</w:t>
      </w:r>
      <w:r/>
    </w:p>
    <w:p>
      <w:pPr>
        <w:ind w:firstLine="709"/>
      </w:pPr>
      <w:r/>
      <w:r/>
    </w:p>
    <w:p>
      <w:pPr>
        <w:ind w:firstLine="709"/>
        <w:jc w:val="both"/>
        <w:spacing w:line="276" w:lineRule="auto"/>
        <w:rPr>
          <w:rFonts w:cs="Times New Roman"/>
          <w:color w:val="000000"/>
        </w:rPr>
      </w:pPr>
      <w:r>
        <w:rPr>
          <w:rFonts w:eastAsiaTheme="majorEastAsia" w:cstheme="minorBidi"/>
        </w:rPr>
        <w:t xml:space="preserve">На территории муниципального образования сельского поселения село </w:t>
      </w:r>
      <w:r>
        <w:rPr>
          <w:rFonts w:eastAsiaTheme="majorEastAsia" w:cstheme="minorBidi"/>
        </w:rPr>
        <w:t xml:space="preserve">Ворсино</w:t>
      </w:r>
      <w:r>
        <w:rPr>
          <w:rFonts w:eastAsiaTheme="majorEastAsia" w:cstheme="minorBidi"/>
        </w:rPr>
        <w:t xml:space="preserve"> культурно-досуговую работу ведёт муниципальное казенное учреждение «Дворец культуры </w:t>
      </w:r>
      <w:r>
        <w:rPr>
          <w:rFonts w:eastAsiaTheme="majorEastAsia" w:cstheme="minorBidi"/>
        </w:rPr>
        <w:t xml:space="preserve">Ворсино</w:t>
      </w:r>
      <w:r>
        <w:rPr>
          <w:rFonts w:eastAsiaTheme="majorEastAsia" w:cstheme="minorBidi"/>
        </w:rPr>
        <w:t xml:space="preserve">». </w:t>
      </w:r>
      <w:r>
        <w:rPr>
          <w:rFonts w:eastAsiaTheme="majorEastAsia" w:cstheme="minorBidi"/>
          <w:color w:val="000000"/>
        </w:rPr>
        <w:t xml:space="preserve">Дворец Культуры поддерживает развитие народного творчества, современных направлений в творчестве детей, организует концерты, выставки, фестиваля, проводит творческие конкурсы.</w:t>
      </w:r>
      <w:r/>
    </w:p>
    <w:p>
      <w:pPr>
        <w:ind w:firstLine="709"/>
        <w:jc w:val="both"/>
        <w:spacing w:line="276" w:lineRule="auto"/>
        <w:rPr>
          <w:rFonts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На базе Дворца культуры в с. </w:t>
      </w:r>
      <w:r>
        <w:rPr>
          <w:rFonts w:eastAsiaTheme="majorEastAsia" w:cstheme="minorBidi"/>
          <w:color w:val="000000"/>
        </w:rPr>
        <w:t xml:space="preserve">Ворсино</w:t>
      </w:r>
      <w:r>
        <w:rPr>
          <w:rFonts w:eastAsiaTheme="majorEastAsia" w:cstheme="minorBidi"/>
          <w:color w:val="000000"/>
        </w:rPr>
        <w:t xml:space="preserve"> действует 13 клубных формирований, в д. </w:t>
      </w:r>
      <w:r>
        <w:rPr>
          <w:rFonts w:eastAsiaTheme="majorEastAsia" w:cstheme="minorBidi"/>
          <w:color w:val="000000"/>
        </w:rPr>
        <w:t xml:space="preserve">Коряково</w:t>
      </w:r>
      <w:r>
        <w:rPr>
          <w:rFonts w:eastAsiaTheme="majorEastAsia" w:cstheme="minorBidi"/>
          <w:color w:val="000000"/>
        </w:rPr>
        <w:t xml:space="preserve"> 2 клубных формирования. В 2022 году численность занимающихся составила 220 человек.</w:t>
      </w:r>
      <w:r/>
    </w:p>
    <w:p>
      <w:pPr>
        <w:ind w:firstLine="709"/>
        <w:jc w:val="both"/>
        <w:spacing w:line="276" w:lineRule="auto"/>
        <w:rPr>
          <w:rFonts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Всего в 2022 году было проведено 599 мероприятий, которые посетители 16 983 человека.</w:t>
      </w:r>
      <w:r/>
    </w:p>
    <w:p>
      <w:pPr>
        <w:pStyle w:val="793"/>
        <w:rPr>
          <w:rFonts w:eastAsiaTheme="majorEastAsia" w:cstheme="minorBidi"/>
          <w:bCs w:val="0"/>
          <w:color w:val="000000"/>
          <w:sz w:val="28"/>
          <w:szCs w:val="20"/>
          <w:lang w:eastAsia="ar-SA"/>
        </w:rPr>
      </w:pPr>
      <w:r>
        <w:rPr>
          <w:rFonts w:eastAsiaTheme="majorEastAsia" w:cstheme="minorBidi"/>
          <w:bCs w:val="0"/>
          <w:color w:val="000000"/>
          <w:sz w:val="28"/>
          <w:szCs w:val="20"/>
          <w:lang w:eastAsia="ar-SA"/>
        </w:rPr>
        <w:t xml:space="preserve">В смотре-конкурсе «Лучший сельский дом культуры» в 2022 году Дворец Культуры </w:t>
      </w:r>
      <w:r>
        <w:rPr>
          <w:rFonts w:eastAsiaTheme="majorEastAsia" w:cstheme="minorBidi"/>
          <w:bCs w:val="0"/>
          <w:color w:val="000000"/>
          <w:sz w:val="28"/>
          <w:szCs w:val="20"/>
          <w:lang w:eastAsia="ar-SA"/>
        </w:rPr>
        <w:t xml:space="preserve">Ворсино</w:t>
      </w:r>
      <w:r>
        <w:rPr>
          <w:rFonts w:eastAsiaTheme="majorEastAsia" w:cstheme="minorBidi"/>
          <w:bCs w:val="0"/>
          <w:color w:val="000000"/>
          <w:sz w:val="28"/>
          <w:szCs w:val="20"/>
          <w:lang w:eastAsia="ar-SA"/>
        </w:rPr>
        <w:t xml:space="preserve"> принимал участие вне конкурсной программы (как победитель прошлого года). На сцене Районного дома культуры в г. Боровске была показана хореографическая постановка </w:t>
      </w:r>
      <w:r>
        <w:rPr>
          <w:rFonts w:eastAsiaTheme="majorEastAsia" w:cstheme="minorBidi"/>
          <w:bCs w:val="0"/>
          <w:color w:val="000000"/>
          <w:sz w:val="28"/>
          <w:szCs w:val="20"/>
          <w:lang w:eastAsia="ar-SA"/>
        </w:rPr>
        <w:t xml:space="preserve">под названием «Наследие в наших сердцах», посвященная выдающейся художнице, меценату и почетному гражданину г. Боровска - Людмиле Киселевой. Эта хореографическая постановка позже стала лауреатом 1 степени на конкурсе «Песни и танцев народов России 2022г.».</w:t>
      </w:r>
      <w:r/>
    </w:p>
    <w:p>
      <w:pPr>
        <w:pStyle w:val="793"/>
        <w:rPr>
          <w:rFonts w:eastAsiaTheme="majorEastAsia" w:cstheme="minorBidi"/>
          <w:bCs w:val="0"/>
          <w:color w:val="000000"/>
          <w:sz w:val="28"/>
          <w:szCs w:val="20"/>
          <w:lang w:eastAsia="ar-SA"/>
        </w:rPr>
      </w:pPr>
      <w:r>
        <w:rPr>
          <w:rFonts w:eastAsiaTheme="majorEastAsia" w:cstheme="minorBidi"/>
          <w:bCs w:val="0"/>
          <w:color w:val="000000"/>
          <w:sz w:val="28"/>
          <w:szCs w:val="20"/>
          <w:lang w:eastAsia="ar-SA"/>
        </w:rPr>
        <w:t xml:space="preserve">К празднованию Победы в Великой Отечественной Войне были проведены такие акции как «Георгиевская ленточка», «Окна победы», «Бессмертный полк».</w:t>
      </w:r>
      <w:r/>
    </w:p>
    <w:p>
      <w:pPr>
        <w:pStyle w:val="793"/>
        <w:rPr>
          <w:rFonts w:eastAsiaTheme="majorEastAsia" w:cstheme="minorBidi"/>
          <w:bCs w:val="0"/>
          <w:color w:val="000000"/>
          <w:sz w:val="28"/>
          <w:szCs w:val="20"/>
          <w:lang w:eastAsia="ar-SA"/>
        </w:rPr>
      </w:pPr>
      <w:r>
        <w:rPr>
          <w:rFonts w:eastAsiaTheme="majorEastAsia" w:cstheme="minorBidi"/>
          <w:bCs w:val="0"/>
          <w:color w:val="000000"/>
          <w:sz w:val="28"/>
          <w:szCs w:val="20"/>
          <w:lang w:eastAsia="ar-SA"/>
        </w:rPr>
        <w:t xml:space="preserve">В летний период был организован детский лагерь «Радуга», занятия проходили на улице и в </w:t>
      </w:r>
      <w:r>
        <w:rPr>
          <w:rFonts w:eastAsiaTheme="majorEastAsia" w:cstheme="minorBidi"/>
          <w:bCs w:val="0"/>
          <w:color w:val="000000"/>
          <w:sz w:val="28"/>
          <w:szCs w:val="20"/>
          <w:lang w:eastAsia="ar-SA"/>
        </w:rPr>
        <w:t xml:space="preserve">здании Дворца Культуры. Для детей проводились творческие мастер-классы, подвижные игры, организован детский кинотеатр. Также проводились информационно-познавательные мероприятия, различные развлекательные и интерактивные программы, квесты, игры, конкурсы. </w:t>
      </w:r>
      <w:r/>
    </w:p>
    <w:p>
      <w:pPr>
        <w:ind w:firstLine="851"/>
        <w:jc w:val="both"/>
        <w:spacing w:line="25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31 августа мы открыли новый творческий сезон яркими красками Холли. Одним из запоминающихся событий вечера стало костюмированное дефиле Красной королевы и её подданных с участием нового коллектива «Театр мод «</w:t>
      </w:r>
      <w:r>
        <w:rPr>
          <w:rFonts w:cs="Times New Roman"/>
          <w:color w:val="000000"/>
        </w:rPr>
        <w:t xml:space="preserve">Прицессы</w:t>
      </w:r>
      <w:r>
        <w:rPr>
          <w:rFonts w:cs="Times New Roman"/>
          <w:color w:val="000000"/>
        </w:rPr>
        <w:t xml:space="preserve"> Лидии». Кроме того, для всех гостей праздника мы подготовили несколько зажигательных сюрпризов: </w:t>
      </w:r>
      <w:r>
        <w:rPr>
          <w:rFonts w:cs="Times New Roman"/>
          <w:color w:val="000000"/>
        </w:rPr>
        <w:t xml:space="preserve">пиньята</w:t>
      </w:r>
      <w:r>
        <w:rPr>
          <w:rFonts w:cs="Times New Roman"/>
          <w:color w:val="000000"/>
        </w:rPr>
        <w:t xml:space="preserve"> с конфетами и танцевальный флэш-моб в стиле </w:t>
      </w:r>
      <w:r>
        <w:rPr>
          <w:rFonts w:cs="Times New Roman"/>
          <w:color w:val="000000"/>
        </w:rPr>
        <w:t xml:space="preserve">Zumba</w:t>
      </w:r>
      <w:r>
        <w:rPr>
          <w:rFonts w:cs="Times New Roman"/>
          <w:color w:val="000000"/>
        </w:rPr>
        <w:t xml:space="preserve">.</w:t>
      </w:r>
      <w:r/>
    </w:p>
    <w:p>
      <w:pPr>
        <w:ind w:firstLine="851"/>
        <w:jc w:val="both"/>
        <w:spacing w:line="253" w:lineRule="atLeast"/>
        <w:rPr>
          <w:rFonts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Как всегда ярко отметили День села - найти забаву по душе могли как дети, так и взрослые. </w:t>
      </w:r>
      <w:r>
        <w:rPr>
          <w:rFonts w:cs="Times New Roman"/>
          <w:color w:val="000000"/>
        </w:rPr>
        <w:t xml:space="preserve">Было организовано</w:t>
      </w:r>
      <w:r>
        <w:rPr>
          <w:rFonts w:cs="Times New Roman"/>
          <w:color w:val="000000"/>
        </w:rPr>
        <w:t xml:space="preserve"> народное гуляние, на котором можно было приобрести сувениры, покататься на лошадях, верблюде и на всевозможных детских аттракционах. Состоялось ежегодное костюмированное шествие, посвященное юбилею мультипликационного героя Чебурашки. В официальной части </w:t>
      </w:r>
      <w:r>
        <w:rPr>
          <w:rFonts w:cs="Times New Roman"/>
          <w:color w:val="000000"/>
        </w:rPr>
        <w:t xml:space="preserve">праздника  наградили</w:t>
      </w:r>
      <w:r>
        <w:rPr>
          <w:rFonts w:cs="Times New Roman"/>
          <w:color w:val="000000"/>
        </w:rPr>
        <w:t xml:space="preserve"> выдающихся жителей и тружеников, юбиляров и молодых родителей. Для жителей была организована фотовыставка, выставка рисунков, анимационная программа для детей, показ фильмов об истории села </w:t>
      </w:r>
      <w:r>
        <w:rPr>
          <w:rFonts w:cs="Times New Roman"/>
          <w:color w:val="000000"/>
        </w:rPr>
        <w:t xml:space="preserve">Ворсино</w:t>
      </w:r>
      <w:r>
        <w:rPr>
          <w:rFonts w:cs="Times New Roman"/>
          <w:color w:val="000000"/>
        </w:rPr>
        <w:t xml:space="preserve"> (специально ко Дню села были подготовлены короткометражные фильмы о </w:t>
      </w:r>
      <w:r>
        <w:rPr>
          <w:rFonts w:cs="Times New Roman"/>
          <w:color w:val="000000"/>
        </w:rPr>
        <w:t xml:space="preserve">ворсинцах</w:t>
      </w:r>
      <w:r>
        <w:rPr>
          <w:rFonts w:cs="Times New Roman"/>
          <w:color w:val="000000"/>
        </w:rPr>
        <w:t xml:space="preserve"> – Героях Социалистического Труда). Вечерняя программа состояла из выступления приглашённых артистов: кавер-группы «С кайфом» (г. Калуга), «Проект А три» (г. </w:t>
      </w:r>
      <w:r>
        <w:rPr>
          <w:rFonts w:cs="Times New Roman"/>
          <w:color w:val="000000"/>
        </w:rPr>
        <w:t xml:space="preserve">Калуга), «140 ударов в минуту» (г. </w:t>
      </w:r>
      <w:r>
        <w:rPr>
          <w:rFonts w:cs="Times New Roman"/>
          <w:color w:val="000000"/>
        </w:rPr>
        <w:t xml:space="preserve">Москва)  и</w:t>
      </w:r>
      <w:r>
        <w:rPr>
          <w:rFonts w:cs="Times New Roman"/>
          <w:color w:val="000000"/>
        </w:rPr>
        <w:t xml:space="preserve"> вокалиста  Артёма </w:t>
      </w:r>
      <w:r>
        <w:rPr>
          <w:rFonts w:cs="Times New Roman"/>
          <w:color w:val="000000"/>
        </w:rPr>
        <w:t xml:space="preserve">Грохольского</w:t>
      </w:r>
      <w:r>
        <w:rPr>
          <w:rFonts w:cs="Times New Roman"/>
          <w:color w:val="000000"/>
        </w:rPr>
        <w:t xml:space="preserve"> со своим танцевальным шоу-балетом (г. Калуга).  Завершением праздника стал праздничный салют. </w:t>
      </w:r>
      <w:r/>
    </w:p>
    <w:p>
      <w:pPr>
        <w:ind w:firstLine="851"/>
        <w:jc w:val="both"/>
        <w:spacing w:after="100" w:line="253" w:lineRule="atLeast"/>
        <w:rPr>
          <w:rFonts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16 декабря прошло праздничное открытие уличной ёлки в с. </w:t>
      </w:r>
      <w:r>
        <w:rPr>
          <w:rFonts w:cs="Times New Roman"/>
          <w:color w:val="000000"/>
        </w:rPr>
        <w:t xml:space="preserve">Ворсино</w:t>
      </w:r>
      <w:r>
        <w:rPr>
          <w:rFonts w:cs="Times New Roman"/>
          <w:color w:val="000000"/>
        </w:rPr>
        <w:t xml:space="preserve"> и д. </w:t>
      </w:r>
      <w:r>
        <w:rPr>
          <w:rFonts w:cs="Times New Roman"/>
          <w:color w:val="000000"/>
        </w:rPr>
        <w:t xml:space="preserve">Коряково</w:t>
      </w:r>
      <w:r>
        <w:rPr>
          <w:rFonts w:cs="Times New Roman"/>
          <w:color w:val="000000"/>
        </w:rPr>
        <w:t xml:space="preserve"> под названием «Приключения Бабы Яги и Кощея». А </w:t>
      </w:r>
      <w:r>
        <w:rPr>
          <w:rFonts w:cs="Times New Roman"/>
          <w:color w:val="000000"/>
        </w:rPr>
        <w:t xml:space="preserve">уже  спустя</w:t>
      </w:r>
      <w:r>
        <w:rPr>
          <w:rFonts w:cs="Times New Roman"/>
          <w:color w:val="000000"/>
        </w:rPr>
        <w:t xml:space="preserve"> неделю прошел показ новогоднего шоу «Приключение колобка в Новогоднем лесу». </w:t>
      </w:r>
      <w:r/>
    </w:p>
    <w:p>
      <w:pPr>
        <w:pStyle w:val="793"/>
        <w:ind w:firstLine="709"/>
        <w:spacing w:line="276" w:lineRule="auto"/>
        <w:rPr>
          <w:rFonts w:eastAsiaTheme="majorEastAsia" w:cstheme="minorBidi"/>
          <w:bCs w:val="0"/>
          <w:color w:val="000000"/>
          <w:sz w:val="28"/>
          <w:szCs w:val="20"/>
        </w:rPr>
      </w:pPr>
      <w:r>
        <w:rPr>
          <w:rFonts w:eastAsiaTheme="majorEastAsia" w:cstheme="minorBidi"/>
          <w:bCs w:val="0"/>
          <w:color w:val="000000"/>
          <w:sz w:val="28"/>
          <w:szCs w:val="20"/>
          <w:lang w:eastAsia="ar-SA"/>
        </w:rPr>
        <w:t xml:space="preserve">В течение года во Дворце культуры «</w:t>
      </w:r>
      <w:r>
        <w:rPr>
          <w:rFonts w:eastAsiaTheme="majorEastAsia" w:cstheme="minorBidi"/>
          <w:bCs w:val="0"/>
          <w:color w:val="000000"/>
          <w:sz w:val="28"/>
          <w:szCs w:val="20"/>
          <w:lang w:eastAsia="ar-SA"/>
        </w:rPr>
        <w:t xml:space="preserve">Ворсино</w:t>
      </w:r>
      <w:r>
        <w:rPr>
          <w:rFonts w:eastAsiaTheme="majorEastAsia" w:cstheme="minorBidi"/>
          <w:bCs w:val="0"/>
          <w:color w:val="000000"/>
          <w:sz w:val="28"/>
          <w:szCs w:val="20"/>
          <w:lang w:eastAsia="ar-SA"/>
        </w:rPr>
        <w:t xml:space="preserve">» были проведены ремонтные работы:</w:t>
      </w:r>
      <w:r/>
    </w:p>
    <w:p>
      <w:pPr>
        <w:ind w:firstLine="851"/>
        <w:jc w:val="both"/>
        <w:spacing w:after="100" w:line="25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- была произведена замена кровли крыши входной </w:t>
      </w:r>
      <w:r>
        <w:rPr>
          <w:rFonts w:cs="Times New Roman"/>
          <w:color w:val="000000"/>
        </w:rPr>
        <w:t xml:space="preserve">группы  во</w:t>
      </w:r>
      <w:r>
        <w:rPr>
          <w:rFonts w:cs="Times New Roman"/>
          <w:color w:val="000000"/>
        </w:rPr>
        <w:t xml:space="preserve"> Дворец культуры </w:t>
      </w:r>
      <w:r>
        <w:rPr>
          <w:rFonts w:cs="Times New Roman"/>
          <w:color w:val="000000"/>
        </w:rPr>
        <w:t xml:space="preserve">Ворсино</w:t>
      </w:r>
      <w:r>
        <w:rPr>
          <w:rFonts w:cs="Times New Roman"/>
          <w:color w:val="000000"/>
        </w:rPr>
        <w:t xml:space="preserve">;</w:t>
      </w:r>
      <w:r/>
    </w:p>
    <w:p>
      <w:pPr>
        <w:ind w:firstLine="851"/>
        <w:jc w:val="both"/>
        <w:spacing w:after="100" w:line="25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- частичный ремонт фасада облицовочной плиткой здания ДК </w:t>
      </w:r>
      <w:r>
        <w:rPr>
          <w:rFonts w:cs="Times New Roman"/>
          <w:color w:val="000000"/>
        </w:rPr>
        <w:t xml:space="preserve">Ворсино</w:t>
      </w:r>
      <w:r>
        <w:rPr>
          <w:rFonts w:cs="Times New Roman"/>
          <w:color w:val="000000"/>
        </w:rPr>
        <w:t xml:space="preserve">; </w:t>
      </w:r>
      <w:r/>
    </w:p>
    <w:p>
      <w:pPr>
        <w:ind w:firstLine="851"/>
        <w:jc w:val="both"/>
        <w:spacing w:after="100" w:line="25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- частичный ремонт ступенек входной зоны в ДК </w:t>
      </w:r>
      <w:r>
        <w:rPr>
          <w:rFonts w:cs="Times New Roman"/>
          <w:color w:val="000000"/>
        </w:rPr>
        <w:t xml:space="preserve">Ворсино</w:t>
      </w:r>
      <w:r>
        <w:rPr>
          <w:rFonts w:cs="Times New Roman"/>
          <w:color w:val="000000"/>
        </w:rPr>
        <w:t xml:space="preserve">.</w:t>
      </w:r>
      <w:r/>
    </w:p>
    <w:p>
      <w:pPr>
        <w:pStyle w:val="793"/>
        <w:ind w:firstLine="709"/>
        <w:spacing w:line="276" w:lineRule="auto"/>
        <w:rPr>
          <w:rFonts w:eastAsiaTheme="majorEastAsia" w:cstheme="minorBidi"/>
          <w:bCs w:val="0"/>
          <w:color w:val="000000"/>
          <w:sz w:val="28"/>
          <w:szCs w:val="20"/>
        </w:rPr>
      </w:pPr>
      <w:r>
        <w:rPr>
          <w:rFonts w:eastAsiaTheme="majorEastAsia" w:cstheme="minorBidi"/>
          <w:bCs w:val="0"/>
          <w:color w:val="000000"/>
          <w:sz w:val="28"/>
          <w:szCs w:val="20"/>
          <w:lang w:eastAsia="ar-SA"/>
        </w:rPr>
        <w:t xml:space="preserve">В помещениях филиала Дворца Культуры в деревне </w:t>
      </w:r>
      <w:r>
        <w:rPr>
          <w:rFonts w:eastAsiaTheme="majorEastAsia" w:cstheme="minorBidi"/>
          <w:bCs w:val="0"/>
          <w:color w:val="000000"/>
          <w:sz w:val="28"/>
          <w:szCs w:val="20"/>
          <w:lang w:eastAsia="ar-SA"/>
        </w:rPr>
        <w:t xml:space="preserve">Коряково</w:t>
      </w:r>
      <w:r>
        <w:rPr>
          <w:rFonts w:eastAsiaTheme="majorEastAsia" w:cstheme="minorBidi"/>
          <w:bCs w:val="0"/>
          <w:color w:val="000000"/>
          <w:sz w:val="28"/>
          <w:szCs w:val="20"/>
          <w:lang w:eastAsia="ar-SA"/>
        </w:rPr>
        <w:t xml:space="preserve"> от</w:t>
      </w:r>
      <w:r>
        <w:rPr>
          <w:rFonts w:cs="Times New Roman" w:eastAsia="Times New Roman"/>
          <w:color w:val="000000"/>
          <w:sz w:val="28"/>
        </w:rPr>
        <w:t xml:space="preserve">ремонтировано крыльца в д. </w:t>
      </w:r>
      <w:r>
        <w:rPr>
          <w:rFonts w:cs="Times New Roman" w:eastAsia="Times New Roman"/>
          <w:color w:val="000000"/>
          <w:sz w:val="28"/>
        </w:rPr>
        <w:t xml:space="preserve">Коряково</w:t>
      </w:r>
      <w:r>
        <w:rPr>
          <w:rFonts w:cs="Times New Roman" w:eastAsia="Times New Roman"/>
          <w:color w:val="000000"/>
          <w:sz w:val="28"/>
        </w:rPr>
        <w:t xml:space="preserve">.</w:t>
      </w:r>
      <w:r/>
    </w:p>
    <w:p>
      <w:pPr>
        <w:ind w:firstLine="709"/>
        <w:jc w:val="both"/>
        <w:spacing w:line="276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</w:rPr>
        <w:t xml:space="preserve">Общая сумма расходов на культуру и досуг составила 22 105 206,47 рублей, в </w:t>
      </w:r>
      <w:r>
        <w:rPr>
          <w:rFonts w:eastAsiaTheme="majorEastAsia" w:cstheme="minorBidi"/>
        </w:rPr>
        <w:t xml:space="preserve">т.ч.</w:t>
      </w:r>
      <w:r>
        <w:rPr>
          <w:rFonts w:eastAsiaTheme="majorEastAsia" w:cstheme="minorBidi"/>
        </w:rPr>
        <w:t xml:space="preserve"> на организацию и проведение культурно-досуговых </w:t>
      </w:r>
      <w:r>
        <w:rPr>
          <w:rFonts w:eastAsiaTheme="majorEastAsia" w:cstheme="minorBidi"/>
        </w:rPr>
        <w:br/>
        <w:t xml:space="preserve">мероприятий – 2 152 476,60 рублей, на улучшение материально-технической базы – 1 522 738,60 рублей.</w:t>
      </w:r>
      <w:r/>
    </w:p>
    <w:p>
      <w:pPr>
        <w:ind w:firstLine="709"/>
        <w:jc w:val="both"/>
      </w:pPr>
      <w:r/>
      <w:r/>
    </w:p>
    <w:p>
      <w:pPr>
        <w:pStyle w:val="743"/>
        <w:numPr>
          <w:ilvl w:val="2"/>
          <w:numId w:val="2"/>
        </w:num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/>
      <w:bookmarkStart w:id="9" w:name="_Toc126232546"/>
      <w:r>
        <w:rPr>
          <w:rFonts w:ascii="Times New Roman" w:hAnsi="Times New Roman" w:cstheme="minorBidi"/>
          <w:b/>
          <w:bCs/>
          <w:i/>
          <w:iCs/>
          <w:color w:val="000000" w:themeColor="text1"/>
          <w:sz w:val="28"/>
          <w:szCs w:val="28"/>
        </w:rPr>
        <w:t xml:space="preserve">Физическая культура и спорт</w:t>
      </w:r>
      <w:bookmarkEnd w:id="9"/>
      <w:r/>
      <w:r/>
    </w:p>
    <w:p>
      <w:pPr>
        <w:ind w:left="396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i/>
          <w:color w:val="000000"/>
          <w:sz w:val="24"/>
        </w:rPr>
        <w:t xml:space="preserve">«обеспечение условий для развития на территории поселения физической культуры, школьного спорта и массового спорта, организация проведения официальных физкультурно-оздоровительных и спортивных мероприятий поселения»</w:t>
      </w:r>
      <w:r/>
    </w:p>
    <w:p>
      <w:pPr>
        <w:ind w:left="396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  <w:sz w:val="20"/>
        </w:rPr>
        <w:t xml:space="preserve">п. 14 ч. 1 ст. 14 Федерального закона от 06.10.2003 № 131-ФЗ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  <w:sz w:val="24"/>
        </w:rPr>
        <w:t xml:space="preserve"> </w:t>
      </w:r>
      <w:r/>
    </w:p>
    <w:p>
      <w:pPr>
        <w:ind w:firstLine="709"/>
        <w:spacing w:line="64" w:lineRule="atLeast"/>
        <w:rPr>
          <w:rFonts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Для координации усилий по созданию условий для развития на территории поселения физической культуры и спорта в поселении создано муниципальное учреждение «</w:t>
      </w:r>
      <w:r>
        <w:rPr>
          <w:rFonts w:cs="Times New Roman"/>
          <w:color w:val="000000"/>
        </w:rPr>
        <w:t xml:space="preserve">Ворсинский</w:t>
      </w:r>
      <w:r>
        <w:rPr>
          <w:rFonts w:cs="Times New Roman"/>
          <w:color w:val="000000"/>
        </w:rPr>
        <w:t xml:space="preserve"> центр физкультуры и спорта». </w:t>
      </w:r>
      <w:r/>
    </w:p>
    <w:p>
      <w:pPr>
        <w:ind w:firstLine="709"/>
        <w:spacing w:line="64" w:lineRule="atLeast"/>
        <w:rPr>
          <w:rFonts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</w:r>
      <w:r/>
    </w:p>
    <w:p>
      <w:pPr>
        <w:ind w:firstLine="709"/>
        <w:spacing w:line="64" w:lineRule="atLeast"/>
        <w:rPr>
          <w:rFonts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Таблица 3. Основные показатели деятельности </w:t>
      </w:r>
      <w:r>
        <w:rPr>
          <w:rFonts w:cs="Times New Roman"/>
          <w:color w:val="000000"/>
        </w:rPr>
        <w:t xml:space="preserve">ЦФиС</w:t>
      </w:r>
      <w:r/>
    </w:p>
    <w:tbl>
      <w:tblPr>
        <w:tblStyle w:val="962"/>
        <w:tblW w:w="0" w:type="auto"/>
        <w:tblInd w:w="817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1613"/>
        <w:gridCol w:w="1559"/>
      </w:tblGrid>
      <w:tr>
        <w:trPr>
          <w:trHeight w:val="562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954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Показатель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13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2021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59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2022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954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Численность занимающихся на базе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ЦФиС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, чел.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13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96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59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104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954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Количество проведенных физкультурно-массовых и спортивных мероприятий, ед. (в них участников, чел.)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13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24 </w:t>
            </w:r>
            <w:r>
              <w:rPr>
                <w:sz w:val="24"/>
                <w:szCs w:val="24"/>
              </w:rPr>
              <w:t xml:space="preserve">(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542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чел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)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59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28 (675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чел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)</w:t>
            </w:r>
            <w:r/>
          </w:p>
        </w:tc>
      </w:tr>
      <w:tr>
        <w:trPr/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954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Количество физкультурно-массовых и спортивных мероприятий, в которых приняли участие команды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Ворсино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, ед. (в них участников, чел.)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613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25 (182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чел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)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59" w:type="dxa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30 (153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чел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)</w:t>
            </w:r>
            <w:r/>
          </w:p>
        </w:tc>
      </w:tr>
    </w:tbl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  <w:sz w:val="24"/>
        </w:rPr>
        <w:t xml:space="preserve"> </w:t>
      </w:r>
      <w:r/>
    </w:p>
    <w:p>
      <w:pPr>
        <w:ind w:firstLine="709"/>
        <w:spacing w:line="64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На базе Центра организовано 5 секций, в которых занимаются 104 человека:</w:t>
      </w:r>
      <w:r/>
    </w:p>
    <w:p>
      <w:pPr>
        <w:ind w:left="709"/>
        <w:spacing w:line="64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1. Волейбол - 20 человек (школьники, юноши и девушки);</w:t>
      </w:r>
      <w:r/>
    </w:p>
    <w:p>
      <w:pPr>
        <w:ind w:left="709"/>
        <w:spacing w:line="64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2. Волейбол - 14 (женщин) + 14 (мужчин);</w:t>
      </w:r>
      <w:r/>
    </w:p>
    <w:p>
      <w:pPr>
        <w:ind w:left="709"/>
        <w:spacing w:line="64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3. Атлетическая гимнастика – 12 человек;</w:t>
      </w:r>
      <w:r/>
    </w:p>
    <w:p>
      <w:pPr>
        <w:ind w:left="709"/>
        <w:spacing w:line="64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4. Футбол - 31 человек (школьники, юноши);</w:t>
      </w:r>
      <w:r/>
    </w:p>
    <w:p>
      <w:pPr>
        <w:ind w:left="709"/>
        <w:spacing w:line="64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5. Фитнес - 13 (женщины, из которых 1 - пенсионер).</w:t>
      </w:r>
      <w:r/>
    </w:p>
    <w:p>
      <w:pPr>
        <w:ind w:firstLine="709"/>
        <w:spacing w:line="64" w:lineRule="atLeast"/>
        <w:rPr>
          <w:rFonts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</w:r>
      <w:r/>
    </w:p>
    <w:p>
      <w:pPr>
        <w:ind w:firstLine="709"/>
        <w:jc w:val="both"/>
        <w:spacing w:line="64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Таблица </w:t>
      </w:r>
      <w:r>
        <w:rPr>
          <w:rFonts w:cs="Times New Roman"/>
          <w:color w:val="000000"/>
        </w:rPr>
        <w:t xml:space="preserve">4</w:t>
      </w:r>
      <w:r>
        <w:rPr>
          <w:rFonts w:cs="Times New Roman"/>
          <w:color w:val="000000"/>
        </w:rPr>
        <w:t xml:space="preserve">. Результаты участия спортсменов сельского поселения в физкультурных и спортивных мероприятиях</w:t>
      </w:r>
      <w:r/>
    </w:p>
    <w:tbl>
      <w:tblPr>
        <w:tblStyle w:val="962"/>
        <w:tblW w:w="10226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ook w:val="04A0" w:firstRow="1" w:lastRow="0" w:firstColumn="1" w:lastColumn="0" w:noHBand="0" w:noVBand="1"/>
      </w:tblPr>
      <w:tblGrid>
        <w:gridCol w:w="540"/>
        <w:gridCol w:w="5340"/>
        <w:gridCol w:w="1546"/>
        <w:gridCol w:w="1382"/>
        <w:gridCol w:w="1418"/>
      </w:tblGrid>
      <w:tr>
        <w:trPr>
          <w:tblHeader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№ п/п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Мероприятие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Уровень мероприятия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Число участников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Результат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tabs>
                <w:tab w:val="left" w:pos="720" w:leader="none"/>
              </w:tabs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Рождественский спринт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г.Балабаново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местный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 место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Новогодний турнир по волейболу среди юношей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районный</w:t>
            </w:r>
            <w:r/>
          </w:p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 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 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Зимние сельские игры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районный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22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 место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«Лыжня России 2022»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участие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Лыжня Обнинска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местный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3 место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Лыжня Балабаново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местный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1,2 место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Чемпионат Боровского района по мини-футболу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районный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 место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Турнир по волейболу 8 марта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местный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3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место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9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Докторский марафон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местный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4 место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Зимние областные сельские игры лыжный спорт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3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место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Зимние областные сельские игры шахматы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место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12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Турнир по городошному спорту «День труда»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районный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26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1,2,3 места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13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Районный спортивный праздник «День труда»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районный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место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14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Гонка ГТО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место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Городошный спорт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(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Спартакиада КО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)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4 место 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16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Соревнования по л/а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местный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1,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2 мест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а</w:t>
            </w:r>
            <w:r/>
          </w:p>
        </w:tc>
      </w:tr>
      <w:tr>
        <w:trPr>
          <w:trHeight w:val="1520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17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Областные летние сельские игры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: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/>
          </w:p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гиревой спорт</w:t>
            </w:r>
            <w:r/>
          </w:p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городошный спорт</w:t>
            </w:r>
            <w:r/>
          </w:p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косари</w:t>
            </w:r>
            <w:r/>
          </w:p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рыболовный спорт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 </w:t>
            </w:r>
            <w:r/>
          </w:p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3 место</w:t>
            </w:r>
            <w:r/>
          </w:p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3 место</w:t>
            </w:r>
            <w:r/>
          </w:p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 место</w:t>
            </w:r>
            <w:r/>
          </w:p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4 место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18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Кросс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Б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алабаново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местный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 место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19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Чемпионат по легкой атлетике среди ветеранов спорта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3 место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20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Спартакиада пенсионеров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районный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, 2, 3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мест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а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21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День физкультурника 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районный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 место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22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Турнир по футболу 8*8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районный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3 место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23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Скандинавская ходьба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г.Балабаново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местный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3 место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24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Чемпионат КО по волейболу девушки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участие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 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25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Чемпионат района по волейболу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районный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9 место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26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Турнир по волейболу в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г.Ермолино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местный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 место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Турнир по футболу памяти Виктора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Кочетова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местный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4 место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Чемпионат Калужской области по лыжным гонкам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 место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29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Лыжная гонка на призы Бондаренко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г.Обнинск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местный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 место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30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40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Кубок главы администрации по волейболу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546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районный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2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15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18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 место</w:t>
            </w:r>
            <w:r/>
          </w:p>
        </w:tc>
      </w:tr>
    </w:tbl>
    <w:p>
      <w:pPr>
        <w:ind w:firstLine="709"/>
        <w:spacing w:line="64" w:lineRule="atLeast"/>
        <w:rPr>
          <w:rFonts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В 2022 году жители поселения приняли участие в 30 мероприятиях (всего 153 участника соревнований), из которых</w:t>
      </w:r>
      <w:r>
        <w:rPr>
          <w:rFonts w:cs="Times New Roman"/>
          <w:color w:val="000000"/>
        </w:rPr>
        <w:t xml:space="preserve">: </w:t>
      </w:r>
      <w:r>
        <w:rPr>
          <w:rFonts w:cs="Times New Roman"/>
          <w:color w:val="000000"/>
        </w:rPr>
        <w:t xml:space="preserve">11 - местного</w:t>
      </w:r>
      <w:r>
        <w:rPr>
          <w:rFonts w:cs="Times New Roman"/>
          <w:color w:val="000000"/>
        </w:rPr>
        <w:t xml:space="preserve"> уровня,</w:t>
      </w:r>
      <w:r>
        <w:t xml:space="preserve"> </w:t>
      </w:r>
      <w:r>
        <w:rPr>
          <w:rFonts w:cs="Times New Roman"/>
          <w:color w:val="000000"/>
        </w:rPr>
        <w:t xml:space="preserve">10 – районного уровня,</w:t>
      </w:r>
      <w:r>
        <w:t xml:space="preserve"> </w:t>
      </w:r>
      <w:r>
        <w:rPr>
          <w:rFonts w:cs="Times New Roman"/>
          <w:color w:val="000000"/>
        </w:rPr>
        <w:t xml:space="preserve">9 – областного уровня</w:t>
      </w:r>
      <w:r>
        <w:rPr>
          <w:rFonts w:cs="Times New Roman"/>
          <w:color w:val="000000"/>
        </w:rPr>
        <w:t xml:space="preserve">.</w:t>
      </w:r>
      <w:r/>
    </w:p>
    <w:p>
      <w:pPr>
        <w:ind w:firstLine="709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  <w:sz w:val="24"/>
        </w:rPr>
        <w:t xml:space="preserve"> </w:t>
      </w:r>
      <w:r>
        <w:rPr>
          <w:rFonts w:cs="Times New Roman"/>
          <w:color w:val="000000"/>
        </w:rPr>
        <w:t xml:space="preserve">МКУ «</w:t>
      </w:r>
      <w:r>
        <w:rPr>
          <w:rFonts w:cs="Times New Roman"/>
          <w:color w:val="000000"/>
        </w:rPr>
        <w:t xml:space="preserve">ЦФиС</w:t>
      </w:r>
      <w:r>
        <w:rPr>
          <w:rFonts w:cs="Times New Roman"/>
          <w:color w:val="000000"/>
        </w:rPr>
        <w:t xml:space="preserve">» в 2022 году организовано 28 местных физкультурных мероприятий, в которых приняло участие 675 человек:</w:t>
      </w:r>
      <w:r/>
    </w:p>
    <w:p>
      <w:pPr>
        <w:pStyle w:val="943"/>
        <w:numPr>
          <w:ilvl w:val="0"/>
          <w:numId w:val="23"/>
        </w:numPr>
        <w:ind w:left="0"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Марафон стройности в секции фитнеса.</w:t>
      </w:r>
      <w:r/>
    </w:p>
    <w:p>
      <w:pPr>
        <w:pStyle w:val="943"/>
        <w:numPr>
          <w:ilvl w:val="0"/>
          <w:numId w:val="23"/>
        </w:numPr>
        <w:ind w:left="0"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Кубок зимы по волейболу 2022;</w:t>
      </w:r>
      <w:r/>
    </w:p>
    <w:p>
      <w:pPr>
        <w:pStyle w:val="943"/>
        <w:numPr>
          <w:ilvl w:val="0"/>
          <w:numId w:val="23"/>
        </w:numPr>
        <w:ind w:left="0"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Мастер- класс</w:t>
      </w:r>
      <w:r>
        <w:rPr>
          <w:rFonts w:cs="Times New Roman"/>
          <w:color w:val="000000"/>
        </w:rPr>
        <w:t xml:space="preserve"> по городошному спорту;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4. Турнир по мини-футболу «Кубок осени 2022»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5. Турнир по дартсу «Золотая осень 2022»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6. Турнир по футболу 6х6 «День села 2022»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7. Турнир по стритболу «Кубок </w:t>
      </w:r>
      <w:r>
        <w:rPr>
          <w:rFonts w:cs="Times New Roman"/>
          <w:color w:val="000000"/>
        </w:rPr>
        <w:t xml:space="preserve">Ворсино</w:t>
      </w:r>
      <w:r>
        <w:rPr>
          <w:rFonts w:cs="Times New Roman"/>
          <w:color w:val="000000"/>
        </w:rPr>
        <w:t xml:space="preserve"> 2022»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8. Детский турнир по городошному спорту.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9. Кубок </w:t>
      </w:r>
      <w:r>
        <w:rPr>
          <w:rFonts w:cs="Times New Roman"/>
          <w:color w:val="000000"/>
        </w:rPr>
        <w:t xml:space="preserve">Ворсино</w:t>
      </w:r>
      <w:r>
        <w:rPr>
          <w:rFonts w:cs="Times New Roman"/>
          <w:color w:val="000000"/>
        </w:rPr>
        <w:t xml:space="preserve"> по рыбной ловле 2022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10. Летний кубок по волейболу 4х4 среди мужских команд.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11. Летний кубок по волейболу 4х4 среди женских команд.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12. Кубок </w:t>
      </w:r>
      <w:r>
        <w:rPr>
          <w:rFonts w:cs="Times New Roman"/>
          <w:color w:val="000000"/>
        </w:rPr>
        <w:t xml:space="preserve">Ворсино</w:t>
      </w:r>
      <w:r>
        <w:rPr>
          <w:rFonts w:cs="Times New Roman"/>
          <w:color w:val="000000"/>
        </w:rPr>
        <w:t xml:space="preserve"> по Дартс 2022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13. Кубок </w:t>
      </w:r>
      <w:r>
        <w:rPr>
          <w:rFonts w:cs="Times New Roman"/>
          <w:color w:val="000000"/>
        </w:rPr>
        <w:t xml:space="preserve">Ворсино</w:t>
      </w:r>
      <w:r>
        <w:rPr>
          <w:rFonts w:cs="Times New Roman"/>
          <w:color w:val="000000"/>
        </w:rPr>
        <w:t xml:space="preserve"> по городошному спорту 2022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14.</w:t>
      </w:r>
      <w:r>
        <w:rPr>
          <w:rFonts w:ascii="Arial" w:hAnsi="Arial" w:cs="Arial" w:eastAsia="Arial"/>
          <w:color w:val="000000"/>
        </w:rPr>
        <w:t xml:space="preserve"> </w:t>
      </w:r>
      <w:r>
        <w:rPr>
          <w:rFonts w:cs="Times New Roman"/>
          <w:color w:val="000000"/>
        </w:rPr>
        <w:t xml:space="preserve">Турнир по баскетбольной игре «Минус 5»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15. Мастер-класс по городошному спорту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16. Турнир по стритболу «Кубок лета 2022»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17. Турнир по стритболу «День молодёжи»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18. Летний кубок по Дартсу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19. Чемпионат по пляжному волейболу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20.</w:t>
      </w:r>
      <w:r>
        <w:rPr>
          <w:rFonts w:ascii="Arial" w:hAnsi="Arial" w:cs="Arial" w:eastAsia="Arial"/>
          <w:color w:val="000000"/>
        </w:rPr>
        <w:t xml:space="preserve"> </w:t>
      </w:r>
      <w:r>
        <w:rPr>
          <w:rFonts w:cs="Times New Roman"/>
          <w:color w:val="000000"/>
        </w:rPr>
        <w:t xml:space="preserve">Мастер-классы по ДАРТСУ и гиревому спорту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21.</w:t>
      </w:r>
      <w:r>
        <w:rPr>
          <w:rFonts w:ascii="Arial" w:hAnsi="Arial" w:cs="Arial" w:eastAsia="Arial"/>
          <w:color w:val="000000"/>
        </w:rPr>
        <w:t xml:space="preserve"> </w:t>
      </w:r>
      <w:r>
        <w:rPr>
          <w:rFonts w:cs="Times New Roman"/>
          <w:color w:val="000000"/>
        </w:rPr>
        <w:t xml:space="preserve">Турнир по городошному спорту в честь дня защиты детей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22.</w:t>
      </w:r>
      <w:r>
        <w:rPr>
          <w:rFonts w:ascii="Arial" w:hAnsi="Arial" w:cs="Arial" w:eastAsia="Arial"/>
          <w:color w:val="000000"/>
        </w:rPr>
        <w:t xml:space="preserve"> </w:t>
      </w:r>
      <w:r>
        <w:rPr>
          <w:rFonts w:cs="Times New Roman"/>
          <w:color w:val="000000"/>
        </w:rPr>
        <w:t xml:space="preserve">Турнир по стритболу «Кубок Победы 2022»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23.</w:t>
      </w:r>
      <w:r>
        <w:rPr>
          <w:rFonts w:ascii="Arial" w:hAnsi="Arial" w:cs="Arial" w:eastAsia="Arial"/>
          <w:color w:val="000000"/>
        </w:rPr>
        <w:t xml:space="preserve"> </w:t>
      </w:r>
      <w:r>
        <w:rPr>
          <w:rFonts w:cs="Times New Roman"/>
          <w:color w:val="000000"/>
        </w:rPr>
        <w:t xml:space="preserve">Турнир по мини-футболу «Кубок Победы 2022»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24.</w:t>
      </w:r>
      <w:r>
        <w:rPr>
          <w:rFonts w:ascii="Arial" w:hAnsi="Arial" w:cs="Arial" w:eastAsia="Arial"/>
          <w:color w:val="000000"/>
        </w:rPr>
        <w:t xml:space="preserve"> С</w:t>
      </w:r>
      <w:r>
        <w:rPr>
          <w:rFonts w:cs="Times New Roman"/>
          <w:color w:val="000000"/>
        </w:rPr>
        <w:t xml:space="preserve">портивное мероприятия приуроченного к «Дню Труда»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25.</w:t>
      </w:r>
      <w:r>
        <w:rPr>
          <w:rFonts w:ascii="Arial" w:hAnsi="Arial" w:cs="Arial" w:eastAsia="Arial"/>
          <w:color w:val="000000"/>
        </w:rPr>
        <w:t xml:space="preserve"> «</w:t>
      </w:r>
      <w:r>
        <w:rPr>
          <w:rFonts w:cs="Times New Roman"/>
          <w:color w:val="000000"/>
        </w:rPr>
        <w:t xml:space="preserve">Школьная Лыжня 2022»</w:t>
      </w:r>
      <w:r>
        <w:rPr>
          <w:rFonts w:ascii="Arial" w:hAnsi="Arial" w:cs="Arial" w:eastAsia="Arial"/>
          <w:color w:val="000000"/>
        </w:rPr>
        <w:t xml:space="preserve"> 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26. Волейбольный турнир «Кубок Весны» среди мужских команд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27. Волейбольный турнир «Кубок Весны» среди женских команд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28.</w:t>
      </w:r>
      <w:r>
        <w:rPr>
          <w:rFonts w:ascii="Arial" w:hAnsi="Arial" w:cs="Arial" w:eastAsia="Arial"/>
          <w:color w:val="000000"/>
        </w:rPr>
        <w:t xml:space="preserve"> </w:t>
      </w:r>
      <w:r>
        <w:rPr>
          <w:rFonts w:cs="Times New Roman"/>
          <w:color w:val="000000"/>
        </w:rPr>
        <w:t xml:space="preserve">«Вечерняя лыжная гонка 2022»</w:t>
      </w:r>
      <w:r/>
    </w:p>
    <w:p>
      <w:pPr>
        <w:ind w:firstLine="709"/>
        <w:spacing w:line="64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Для занятий физической культурой создано 8 спортивных площадок (табл. </w:t>
      </w:r>
      <w:r>
        <w:rPr>
          <w:rFonts w:cs="Times New Roman"/>
          <w:color w:val="000000"/>
        </w:rPr>
        <w:t xml:space="preserve">5</w:t>
      </w:r>
      <w:r>
        <w:rPr>
          <w:rFonts w:cs="Times New Roman"/>
          <w:color w:val="000000"/>
        </w:rPr>
        <w:t xml:space="preserve">).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  <w:sz w:val="24"/>
        </w:rPr>
        <w:t xml:space="preserve"> 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Таблица </w:t>
      </w:r>
      <w:r>
        <w:rPr>
          <w:rFonts w:cs="Times New Roman"/>
          <w:color w:val="000000"/>
        </w:rPr>
        <w:t xml:space="preserve">5</w:t>
      </w:r>
      <w:r>
        <w:rPr>
          <w:rFonts w:cs="Times New Roman"/>
          <w:color w:val="000000"/>
        </w:rPr>
        <w:t xml:space="preserve">. Спортивные площадки, расположенные на территории поселения</w:t>
      </w:r>
      <w:r/>
    </w:p>
    <w:tbl>
      <w:tblPr>
        <w:tblStyle w:val="962"/>
        <w:tblW w:w="0" w:type="auto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6176"/>
        <w:gridCol w:w="3260"/>
      </w:tblGrid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94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№ п/п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76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Спортивная площадка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260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Единовременная пропускная способность, чел.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94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76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Площадка для городошного спорта, с.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Ворсино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260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10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94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76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Волейбольная площадка, с.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Ворсино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260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16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94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3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76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Беговая дорожка, с.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Ворсино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260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10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94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4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76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Спортивная площадка (корт), с.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Ворсино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260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90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94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5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76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Уличный тренажерный комплекс, с.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Ворсино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260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10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94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6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76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Площадка для настольного тенниса, с.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Ворсино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260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4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94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7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76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Тренажерный комплекс, д.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Коряково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260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10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94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8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76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Площадка для настольного тенниса, д.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Коряково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260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4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94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 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6176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ВСЕГО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260" w:type="dxa"/>
            <w:vAlign w:val="center"/>
            <w:textDirection w:val="lrTb"/>
            <w:noWrap w:val="false"/>
          </w:tcPr>
          <w:p>
            <w:pPr>
              <w:rPr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154</w:t>
            </w:r>
            <w:r/>
          </w:p>
        </w:tc>
      </w:tr>
    </w:tbl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  <w:sz w:val="24"/>
        </w:rPr>
        <w:t xml:space="preserve"> </w:t>
      </w:r>
      <w:r/>
    </w:p>
    <w:p>
      <w:pPr>
        <w:ind w:firstLine="709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  <w:sz w:val="24"/>
        </w:rPr>
        <w:t xml:space="preserve"> </w:t>
      </w:r>
      <w:r>
        <w:rPr>
          <w:rFonts w:cs="Times New Roman"/>
          <w:color w:val="000000"/>
          <w:sz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37240" cy="3229705"/>
                <wp:effectExtent l="0" t="0" r="0" b="0"/>
                <wp:docPr id="4" name="Рисунок 4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658025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737239" cy="32297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51.8pt;height:254.3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ind w:firstLine="709"/>
        <w:spacing w:line="64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Рис. </w:t>
      </w:r>
      <w:r>
        <w:rPr>
          <w:rFonts w:cs="Times New Roman"/>
          <w:color w:val="000000"/>
        </w:rPr>
        <w:t xml:space="preserve">4</w:t>
      </w:r>
      <w:r>
        <w:rPr>
          <w:rFonts w:cs="Times New Roman"/>
          <w:color w:val="000000"/>
        </w:rPr>
        <w:t xml:space="preserve">. Содержание спортивных площадок в поселении</w:t>
      </w:r>
      <w:r/>
    </w:p>
    <w:p>
      <w:pPr>
        <w:ind w:firstLine="709"/>
        <w:spacing w:line="64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  <w:sz w:val="24"/>
        </w:rPr>
        <w:t xml:space="preserve"> </w:t>
      </w:r>
      <w:r/>
    </w:p>
    <w:p>
      <w:pPr>
        <w:ind w:firstLine="709"/>
        <w:spacing w:line="64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Приказом министерства спорта </w:t>
      </w:r>
      <w:r>
        <w:rPr>
          <w:rFonts w:cs="Times New Roman"/>
          <w:color w:val="000000"/>
        </w:rPr>
        <w:t xml:space="preserve">Российской Федерации от 24.02.2021 № 108 утверждены рекомендованные нормативы и нормы обеспеченности населения объектами спортивной инфраструктуры. Население сельского поселения обеспечено объектами физической культуры и спорта на 53 % от норматива (табл. </w:t>
      </w:r>
      <w:r>
        <w:rPr>
          <w:rFonts w:cs="Times New Roman"/>
          <w:color w:val="000000"/>
        </w:rPr>
        <w:t xml:space="preserve">6</w:t>
      </w:r>
      <w:r>
        <w:rPr>
          <w:rFonts w:cs="Times New Roman"/>
          <w:color w:val="000000"/>
        </w:rPr>
        <w:t xml:space="preserve">)</w:t>
      </w:r>
      <w:r/>
    </w:p>
    <w:p>
      <w:pPr>
        <w:ind w:firstLine="709"/>
        <w:spacing w:line="64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  <w:sz w:val="24"/>
        </w:rPr>
        <w:t xml:space="preserve"> </w:t>
      </w:r>
      <w:r/>
    </w:p>
    <w:p>
      <w:pPr>
        <w:ind w:firstLine="709"/>
        <w:jc w:val="both"/>
        <w:spacing w:line="64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Таблица </w:t>
      </w:r>
      <w:r>
        <w:rPr>
          <w:rFonts w:cs="Times New Roman"/>
          <w:color w:val="000000"/>
        </w:rPr>
        <w:t xml:space="preserve">6</w:t>
      </w:r>
      <w:r>
        <w:rPr>
          <w:rFonts w:cs="Times New Roman"/>
          <w:color w:val="000000"/>
        </w:rPr>
        <w:t xml:space="preserve">. Обеспеченность населения объектами физической культуры и спорта</w:t>
      </w:r>
      <w:r/>
    </w:p>
    <w:tbl>
      <w:tblPr>
        <w:tblStyle w:val="962"/>
        <w:tblW w:w="0" w:type="auto"/>
        <w:tblInd w:w="817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ook w:val="04A0" w:firstRow="1" w:lastRow="0" w:firstColumn="1" w:lastColumn="0" w:noHBand="0" w:noVBand="1"/>
      </w:tblPr>
      <w:tblGrid>
        <w:gridCol w:w="5424"/>
        <w:gridCol w:w="2052"/>
        <w:gridCol w:w="1892"/>
      </w:tblGrid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3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</w:rPr>
              <w:t xml:space="preserve">Категория объекта спортивной инфраструктуры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05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</w:rPr>
              <w:t xml:space="preserve">Норма обеспеченности в соответствии с нормативом, ед.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89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</w:rPr>
              <w:t xml:space="preserve">Фактическая обеспеченность, ед.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3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</w:rPr>
              <w:t xml:space="preserve">Стадионы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05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</w:rPr>
              <w:t xml:space="preserve">0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89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</w:rPr>
              <w:t xml:space="preserve">0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3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</w:rPr>
              <w:t xml:space="preserve">Плоскостные сооружения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05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</w:rPr>
              <w:t xml:space="preserve">4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89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</w:rPr>
              <w:t xml:space="preserve">1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3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</w:rPr>
              <w:t xml:space="preserve">Спортивные залы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05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</w:rPr>
              <w:t xml:space="preserve">2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89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</w:rPr>
              <w:t xml:space="preserve">1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3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</w:rPr>
              <w:t xml:space="preserve">Крытые плавательные бассейны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05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</w:rPr>
              <w:t xml:space="preserve">0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89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</w:rPr>
              <w:t xml:space="preserve">0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3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</w:rPr>
              <w:t xml:space="preserve">Другие объекты, включая спортивные манежи, лыжные базы, ледовые катки, биатлонные комплексы, сооружения для стрелковых видов спорта и </w:t>
            </w:r>
            <w:r>
              <w:rPr>
                <w:rFonts w:cs="Times New Roman"/>
                <w:color w:val="000000"/>
                <w:sz w:val="24"/>
              </w:rPr>
              <w:t xml:space="preserve">т.д.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05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</w:rPr>
              <w:t xml:space="preserve">1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89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</w:rPr>
              <w:t xml:space="preserve">0</w:t>
            </w:r>
            <w:r/>
          </w:p>
        </w:tc>
      </w:tr>
      <w:tr>
        <w:trPr/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43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</w:rPr>
              <w:t xml:space="preserve">Объекты городской и рекреационной инфраструктуры, приспособленные для занятий физической культурой и спортом, в </w:t>
            </w:r>
            <w:r>
              <w:rPr>
                <w:rFonts w:cs="Times New Roman"/>
                <w:color w:val="000000"/>
                <w:sz w:val="24"/>
              </w:rPr>
              <w:t xml:space="preserve">т.ч.</w:t>
            </w:r>
            <w:r>
              <w:rPr>
                <w:rFonts w:cs="Times New Roman"/>
                <w:color w:val="000000"/>
                <w:sz w:val="24"/>
              </w:rPr>
              <w:t xml:space="preserve"> универсальные спортивные игровые площадки, дистанции, велодорожки, споты, площадки с тренажерами, сезонные катки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05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</w:rPr>
              <w:t xml:space="preserve">8</w:t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892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cs="Times New Roman"/>
                <w:color w:val="000000"/>
                <w:sz w:val="24"/>
              </w:rPr>
              <w:t xml:space="preserve">6</w:t>
            </w:r>
            <w:r/>
          </w:p>
        </w:tc>
      </w:tr>
    </w:tbl>
    <w:p>
      <w:pPr>
        <w:ind w:firstLine="709"/>
        <w:spacing w:line="64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  <w:sz w:val="24"/>
        </w:rPr>
        <w:t xml:space="preserve"> </w:t>
      </w:r>
      <w:r/>
    </w:p>
    <w:p>
      <w:pPr>
        <w:ind w:firstLine="709"/>
        <w:jc w:val="both"/>
        <w:spacing w:line="64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Общая сумма расходов на создание условий для занятий физической культурой и спортом в поселении составила 6 650 313,21 руб.</w:t>
      </w:r>
      <w:r/>
    </w:p>
    <w:p>
      <w:pPr>
        <w:ind w:firstLine="709"/>
        <w:jc w:val="both"/>
        <w:rPr>
          <w:szCs w:val="28"/>
        </w:rPr>
      </w:pPr>
      <w:r>
        <w:rPr>
          <w:szCs w:val="28"/>
        </w:rPr>
      </w:r>
      <w:r/>
    </w:p>
    <w:p>
      <w:pPr>
        <w:pStyle w:val="743"/>
        <w:numPr>
          <w:ilvl w:val="2"/>
          <w:numId w:val="2"/>
        </w:num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/>
      <w:bookmarkStart w:id="10" w:name="_Toc126232547"/>
      <w:r>
        <w:rPr>
          <w:rFonts w:ascii="Times New Roman" w:hAnsi="Times New Roman" w:cstheme="minorBidi"/>
          <w:b/>
          <w:bCs/>
          <w:i/>
          <w:iCs/>
          <w:color w:val="000000" w:themeColor="text1"/>
          <w:sz w:val="28"/>
          <w:szCs w:val="28"/>
        </w:rPr>
        <w:t xml:space="preserve">Архивное дело</w:t>
      </w:r>
      <w:bookmarkEnd w:id="10"/>
      <w:r/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ajorEastAsia" w:cstheme="minorBidi"/>
          <w:i/>
          <w:iCs/>
          <w:sz w:val="24"/>
          <w:szCs w:val="24"/>
        </w:rPr>
        <w:t xml:space="preserve">«формирование архивных фондов поселения»</w:t>
      </w:r>
      <w:r/>
    </w:p>
    <w:p>
      <w:pPr>
        <w:ind w:left="3969"/>
        <w:jc w:val="both"/>
        <w:rPr>
          <w:sz w:val="20"/>
        </w:rPr>
      </w:pPr>
      <w:r>
        <w:rPr>
          <w:rFonts w:eastAsiaTheme="majorEastAsia" w:cstheme="minorBidi"/>
          <w:sz w:val="20"/>
        </w:rPr>
        <w:t xml:space="preserve">п. 17 ч. 1 ст. 14 Федерального закона от 06.10.2003 № 131-ФЗ</w:t>
      </w:r>
      <w:r/>
    </w:p>
    <w:p>
      <w:pPr>
        <w:ind w:firstLine="709"/>
      </w:pPr>
      <w:r/>
      <w:r/>
    </w:p>
    <w:p>
      <w:pPr>
        <w:ind w:firstLine="709"/>
        <w:jc w:val="both"/>
        <w:spacing w:line="276" w:lineRule="auto"/>
        <w:rPr>
          <w:rFonts w:eastAsiaTheme="majorEastAsia" w:cstheme="minorBidi"/>
        </w:rPr>
      </w:pPr>
      <w:r>
        <w:rPr>
          <w:rFonts w:eastAsiaTheme="majorEastAsia" w:cstheme="minorBidi"/>
        </w:rPr>
        <w:t xml:space="preserve">В 2022 году было издано 549 постановлений и 343 распоряжения.</w:t>
      </w:r>
      <w:r>
        <w:rPr>
          <w:rFonts w:eastAsiaTheme="majorEastAsia" w:cstheme="minorBidi"/>
        </w:rPr>
        <w:br/>
        <w:t xml:space="preserve"> На 01 декабря 2022 года в архиве муниципального образования сельского поселения село </w:t>
      </w:r>
      <w:r>
        <w:rPr>
          <w:rFonts w:eastAsiaTheme="majorEastAsia" w:cstheme="minorBidi"/>
        </w:rPr>
        <w:t xml:space="preserve">Ворсино</w:t>
      </w:r>
      <w:r>
        <w:rPr>
          <w:rFonts w:eastAsiaTheme="majorEastAsia" w:cstheme="minorBidi"/>
        </w:rPr>
        <w:t xml:space="preserve"> находится 287 единиц хранения. В 2022 году в архив Боровского района передано 68 томов архивных документов. В </w:t>
      </w:r>
      <w:r/>
    </w:p>
    <w:p>
      <w:pPr>
        <w:ind w:firstLine="709"/>
        <w:jc w:val="both"/>
        <w:spacing w:line="276" w:lineRule="auto"/>
        <w:rPr>
          <w:rFonts w:eastAsiaTheme="majorEastAsia" w:cstheme="minorBidi"/>
        </w:rPr>
      </w:pPr>
      <w:r>
        <w:rPr>
          <w:rFonts w:eastAsiaTheme="majorEastAsia" w:cstheme="minorBidi"/>
        </w:rPr>
        <w:t xml:space="preserve">В 2022 году была проведена работа по созданию электронного архива постановлений и распоряжений администрации муниципального образования сельского поселения село </w:t>
      </w:r>
      <w:r>
        <w:rPr>
          <w:rFonts w:eastAsiaTheme="majorEastAsia" w:cstheme="minorBidi"/>
        </w:rPr>
        <w:t xml:space="preserve">Ворсино</w:t>
      </w:r>
      <w:r>
        <w:rPr>
          <w:rFonts w:eastAsiaTheme="majorEastAsia" w:cstheme="minorBidi"/>
        </w:rPr>
        <w:t xml:space="preserve">, а также Решений Сельской Думы, за период с 2006 года по 2012 год. В 2023 году работа будет продолжена</w:t>
      </w:r>
      <w:r/>
    </w:p>
    <w:p>
      <w:pPr>
        <w:ind w:firstLine="709"/>
        <w:jc w:val="both"/>
      </w:pPr>
      <w:r/>
      <w:r/>
    </w:p>
    <w:p>
      <w:pPr>
        <w:pStyle w:val="743"/>
        <w:numPr>
          <w:ilvl w:val="2"/>
          <w:numId w:val="2"/>
        </w:num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/>
      <w:bookmarkStart w:id="11" w:name="_Toc126232548"/>
      <w:r>
        <w:rPr>
          <w:rFonts w:ascii="Times New Roman" w:hAnsi="Times New Roman" w:cstheme="minorBidi"/>
          <w:b/>
          <w:bCs/>
          <w:i/>
          <w:iCs/>
          <w:color w:val="000000" w:themeColor="text1"/>
          <w:sz w:val="28"/>
          <w:szCs w:val="28"/>
        </w:rPr>
        <w:t xml:space="preserve">Благоустройство территории</w:t>
      </w:r>
      <w:bookmarkEnd w:id="11"/>
      <w:r/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ajorEastAsia" w:cstheme="minorBidi"/>
          <w:i/>
          <w:iCs/>
          <w:sz w:val="24"/>
          <w:szCs w:val="24"/>
        </w:rPr>
        <w:t xml:space="preserve">«утверждение правил благоустройства территории поселения, осуществление муниципального контроля в сфере благоустройства, предметом которого является соблюдение правил благоу</w:t>
      </w:r>
      <w:r>
        <w:rPr>
          <w:rFonts w:eastAsiaTheme="majorEastAsia" w:cstheme="minorBidi"/>
          <w:i/>
          <w:iCs/>
          <w:sz w:val="24"/>
          <w:szCs w:val="24"/>
        </w:rPr>
        <w:t xml:space="preserve">стройства территории поселения, требований к обеспечению доступности для инвалидов объектов социальной, инженерной и транспортной инфраструктур и предоставляемых услуг, организация благоустройства территории поселения в соответствии с указанными правилами»</w:t>
      </w:r>
      <w:r/>
    </w:p>
    <w:p>
      <w:pPr>
        <w:ind w:left="3969"/>
        <w:jc w:val="both"/>
        <w:rPr>
          <w:sz w:val="20"/>
        </w:rPr>
      </w:pPr>
      <w:r>
        <w:rPr>
          <w:rFonts w:eastAsiaTheme="majorEastAsia" w:cstheme="minorBidi"/>
          <w:sz w:val="20"/>
        </w:rPr>
        <w:t xml:space="preserve">п. 19 ч. 1 ст. 14 Федерального закона от 06.10.2003 № 131-ФЗ</w:t>
      </w:r>
      <w:r/>
    </w:p>
    <w:p>
      <w:pPr>
        <w:ind w:firstLine="709"/>
      </w:pPr>
      <w:r/>
      <w:r/>
    </w:p>
    <w:p>
      <w:pPr>
        <w:ind w:firstLine="567"/>
        <w:jc w:val="both"/>
        <w:spacing w:line="276" w:lineRule="auto"/>
        <w:rPr>
          <w:rFonts w:eastAsiaTheme="majorEastAsia" w:cstheme="minorBidi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Для улучшения внешнего облика нашего поселения проводились работы по озеленению. В 2022 году количество высаженных цветов составляло </w:t>
      </w:r>
      <w:r>
        <w:rPr>
          <w:rFonts w:eastAsiaTheme="majorEastAsia" w:cstheme="minorBidi"/>
          <w:color w:val="000000"/>
        </w:rPr>
        <w:br/>
        <w:t xml:space="preserve">29 640 штук, а общая сумма расходов на озеленение территории </w:t>
      </w:r>
      <w:r>
        <w:rPr>
          <w:rFonts w:eastAsiaTheme="majorEastAsia" w:cstheme="minorBidi"/>
          <w:color w:val="000000"/>
        </w:rPr>
        <w:br/>
        <w:t xml:space="preserve">составила 2 170 809,87 рублей. Ежегодно цветы украшают улицы населённых пунктов и мемориальные комплексы воинской славы. </w:t>
      </w:r>
      <w:r/>
    </w:p>
    <w:p>
      <w:pPr>
        <w:ind w:firstLine="567"/>
        <w:jc w:val="both"/>
        <w:spacing w:line="276" w:lineRule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</w:r>
      <w:r/>
    </w:p>
    <w:p>
      <w:pPr>
        <w:ind w:firstLine="567"/>
        <w:jc w:val="both"/>
        <w:spacing w:line="253" w:lineRule="atLeast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65102" cy="3033272"/>
                <wp:effectExtent l="0" t="0" r="0" b="0"/>
                <wp:docPr id="5" name="Рисунок 5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232803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436271" cy="30735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22.4pt;height:238.8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ind w:firstLine="567"/>
        <w:jc w:val="both"/>
        <w:spacing w:line="276" w:lineRule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 w:themeColor="text1"/>
        </w:rPr>
        <w:t xml:space="preserve">Рис. </w:t>
      </w:r>
      <w:r>
        <w:rPr>
          <w:rFonts w:eastAsiaTheme="majorEastAsia" w:cstheme="minorBidi"/>
          <w:color w:val="000000" w:themeColor="text1"/>
        </w:rPr>
        <w:t xml:space="preserve">5</w:t>
      </w:r>
      <w:r>
        <w:rPr>
          <w:rFonts w:eastAsiaTheme="majorEastAsia" w:cstheme="minorBidi"/>
          <w:color w:val="000000" w:themeColor="text1"/>
        </w:rPr>
        <w:t xml:space="preserve">. Озеленение территории поселения</w:t>
      </w:r>
      <w:r/>
    </w:p>
    <w:p>
      <w:pPr>
        <w:ind w:firstLine="567"/>
        <w:jc w:val="both"/>
        <w:spacing w:line="276" w:lineRule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</w:r>
      <w:r/>
    </w:p>
    <w:p>
      <w:pPr>
        <w:ind w:firstLine="567"/>
        <w:jc w:val="both"/>
        <w:spacing w:line="276" w:lineRule="auto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 w:themeColor="text1"/>
        </w:rPr>
        <w:t xml:space="preserve">Организованно 28 субботников и акций: с участием сотрудников администрации, депутатов Сельской Думы, управляющей компании и работников муниципальных учреждений. Жителями </w:t>
      </w:r>
      <w:r>
        <w:rPr>
          <w:rFonts w:eastAsiaTheme="majorEastAsia" w:cstheme="minorBidi"/>
          <w:color w:val="000000" w:themeColor="text1"/>
        </w:rPr>
        <w:t xml:space="preserve">деревень,в</w:t>
      </w:r>
      <w:r>
        <w:rPr>
          <w:rFonts w:eastAsiaTheme="majorEastAsia" w:cstheme="minorBidi"/>
          <w:color w:val="000000" w:themeColor="text1"/>
        </w:rPr>
        <w:t xml:space="preserve"> период майских праздников, также были проведены субботники.</w:t>
      </w:r>
      <w:r/>
    </w:p>
    <w:p>
      <w:pPr>
        <w:ind w:firstLine="567"/>
        <w:jc w:val="both"/>
        <w:spacing w:line="276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В 2022 спилено 50 аварийных и сухостойных деревьев. Проведена омолаживающая обрезка 8 деревьев. В летний период производилась противоклещевая обработка около 6 800 </w:t>
      </w:r>
      <w:r>
        <w:rPr>
          <w:rFonts w:eastAsiaTheme="majorEastAsia" w:cstheme="minorBidi"/>
          <w:color w:val="000000"/>
        </w:rPr>
        <w:t xml:space="preserve">кв.м</w:t>
      </w:r>
      <w:r>
        <w:rPr>
          <w:rFonts w:eastAsiaTheme="majorEastAsia" w:cstheme="minorBidi"/>
          <w:color w:val="000000"/>
        </w:rPr>
        <w:t xml:space="preserve">. территорий детских, спортивных площадок и сквера. 1,5 га обработано от борщевика Сосновского в деревнях </w:t>
      </w:r>
      <w:r>
        <w:rPr>
          <w:rFonts w:eastAsiaTheme="majorEastAsia" w:cstheme="minorBidi"/>
          <w:color w:val="000000"/>
        </w:rPr>
        <w:t xml:space="preserve">Климкино</w:t>
      </w:r>
      <w:r>
        <w:rPr>
          <w:rFonts w:eastAsiaTheme="majorEastAsia" w:cstheme="minorBidi"/>
          <w:color w:val="000000"/>
        </w:rPr>
        <w:t xml:space="preserve"> и </w:t>
      </w:r>
      <w:r>
        <w:rPr>
          <w:rFonts w:eastAsiaTheme="majorEastAsia" w:cstheme="minorBidi"/>
          <w:color w:val="000000"/>
        </w:rPr>
        <w:t xml:space="preserve">Ивакино</w:t>
      </w:r>
      <w:r>
        <w:rPr>
          <w:rFonts w:eastAsiaTheme="majorEastAsia" w:cstheme="minorBidi"/>
          <w:color w:val="000000"/>
        </w:rPr>
        <w:t xml:space="preserve">.</w:t>
      </w:r>
      <w:r/>
    </w:p>
    <w:p>
      <w:pPr>
        <w:ind w:firstLine="567"/>
        <w:jc w:val="both"/>
        <w:spacing w:line="276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Окос</w:t>
      </w:r>
      <w:r>
        <w:rPr>
          <w:rFonts w:eastAsiaTheme="majorEastAsia" w:cstheme="minorBidi"/>
          <w:color w:val="000000"/>
        </w:rPr>
        <w:t xml:space="preserve"> территории проводился на общей площади более 12 га. </w:t>
      </w:r>
      <w:r/>
    </w:p>
    <w:p>
      <w:pPr>
        <w:ind w:firstLine="567"/>
        <w:jc w:val="both"/>
        <w:spacing w:line="276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В целях безопасност</w:t>
      </w:r>
      <w:r>
        <w:rPr>
          <w:rFonts w:eastAsiaTheme="majorEastAsia" w:cstheme="minorBidi"/>
          <w:color w:val="000000"/>
        </w:rPr>
        <w:t xml:space="preserve">и и благоустройства дворовых территорий отремонтированы детские площадки. Комиссия администрации ежегодно, в весенний и осенние периоды проверяет техническое состояние детских площадок, а ежемесячно – визуальный осмотр и, при необходимости, текущий ремонт.</w:t>
      </w:r>
      <w:r/>
    </w:p>
    <w:p>
      <w:pPr>
        <w:ind w:firstLine="567"/>
        <w:jc w:val="both"/>
        <w:spacing w:line="276" w:lineRule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В 2022 году были взяты пробы воды </w:t>
      </w:r>
      <w:r>
        <w:rPr>
          <w:rFonts w:eastAsiaTheme="majorEastAsia" w:cstheme="minorBidi"/>
          <w:color w:val="000000"/>
        </w:rPr>
        <w:t xml:space="preserve">из 22 колодцев</w:t>
      </w:r>
      <w:r>
        <w:rPr>
          <w:rFonts w:eastAsiaTheme="majorEastAsia" w:cstheme="minorBidi"/>
          <w:color w:val="000000"/>
        </w:rPr>
        <w:t xml:space="preserve"> расположенных в деревнях: </w:t>
      </w:r>
      <w:r>
        <w:rPr>
          <w:rFonts w:eastAsiaTheme="majorEastAsia" w:cstheme="minorBidi"/>
          <w:color w:val="000000"/>
        </w:rPr>
        <w:t xml:space="preserve">Аристово</w:t>
      </w:r>
      <w:r>
        <w:rPr>
          <w:rFonts w:eastAsiaTheme="majorEastAsia" w:cstheme="minorBidi"/>
          <w:color w:val="000000"/>
        </w:rPr>
        <w:t xml:space="preserve">, Добрино, </w:t>
      </w:r>
      <w:r>
        <w:rPr>
          <w:rFonts w:eastAsiaTheme="majorEastAsia" w:cstheme="minorBidi"/>
          <w:color w:val="000000"/>
        </w:rPr>
        <w:t xml:space="preserve">Иклинское</w:t>
      </w:r>
      <w:r>
        <w:rPr>
          <w:rFonts w:eastAsiaTheme="majorEastAsia" w:cstheme="minorBidi"/>
          <w:color w:val="000000"/>
        </w:rPr>
        <w:t xml:space="preserve">, </w:t>
      </w:r>
      <w:r>
        <w:rPr>
          <w:rFonts w:eastAsiaTheme="majorEastAsia" w:cstheme="minorBidi"/>
          <w:color w:val="000000"/>
        </w:rPr>
        <w:t xml:space="preserve">Киселево</w:t>
      </w:r>
      <w:r>
        <w:rPr>
          <w:rFonts w:eastAsiaTheme="majorEastAsia" w:cstheme="minorBidi"/>
          <w:color w:val="000000"/>
        </w:rPr>
        <w:t xml:space="preserve">, </w:t>
      </w:r>
      <w:r>
        <w:rPr>
          <w:rFonts w:eastAsiaTheme="majorEastAsia" w:cstheme="minorBidi"/>
          <w:color w:val="000000"/>
        </w:rPr>
        <w:t xml:space="preserve">Климкино</w:t>
      </w:r>
      <w:r>
        <w:rPr>
          <w:rFonts w:eastAsiaTheme="majorEastAsia" w:cstheme="minorBidi"/>
          <w:color w:val="000000"/>
        </w:rPr>
        <w:t xml:space="preserve">, Кочетовка, Курьяново, Павлово, </w:t>
      </w:r>
      <w:r>
        <w:rPr>
          <w:rFonts w:eastAsiaTheme="majorEastAsia" w:cstheme="minorBidi"/>
          <w:color w:val="000000"/>
        </w:rPr>
        <w:t xml:space="preserve">Пекино</w:t>
      </w:r>
      <w:r>
        <w:rPr>
          <w:rFonts w:eastAsiaTheme="majorEastAsia" w:cstheme="minorBidi"/>
          <w:color w:val="000000"/>
        </w:rPr>
        <w:t xml:space="preserve">, Рогачево, </w:t>
      </w:r>
      <w:r>
        <w:rPr>
          <w:rFonts w:eastAsiaTheme="majorEastAsia" w:cstheme="minorBidi"/>
          <w:color w:val="000000"/>
        </w:rPr>
        <w:t xml:space="preserve">Старомихайловское</w:t>
      </w:r>
      <w:r>
        <w:rPr>
          <w:rFonts w:eastAsiaTheme="majorEastAsia" w:cstheme="minorBidi"/>
          <w:color w:val="000000"/>
        </w:rPr>
        <w:t xml:space="preserve">, Шилово и селе </w:t>
      </w:r>
      <w:r>
        <w:rPr>
          <w:rFonts w:eastAsiaTheme="majorEastAsia" w:cstheme="minorBidi"/>
          <w:color w:val="000000"/>
        </w:rPr>
        <w:t xml:space="preserve">Ворсино</w:t>
      </w:r>
      <w:r>
        <w:rPr>
          <w:rFonts w:eastAsiaTheme="majorEastAsia" w:cstheme="minorBidi"/>
          <w:color w:val="000000"/>
        </w:rPr>
        <w:t xml:space="preserve">. По результатам анализа 7 колодцев соответствуют требованиям СанПиН </w:t>
      </w:r>
      <w:r>
        <w:rPr>
          <w:rFonts w:eastAsiaTheme="majorEastAsia" w:cstheme="minorBidi"/>
          <w:color w:val="000000"/>
        </w:rPr>
        <w:t xml:space="preserve">1.2.3685-21</w:t>
      </w:r>
      <w:r>
        <w:rPr>
          <w:rFonts w:eastAsiaTheme="majorEastAsia" w:cstheme="minorBidi"/>
          <w:color w:val="000000"/>
        </w:rPr>
        <w:t xml:space="preserve"> «Гигиенические нормативы и требования к обеспечению безопасности и (или) безвредности для человека факторов среды обитания».   </w:t>
      </w:r>
      <w:r/>
    </w:p>
    <w:p>
      <w:pPr>
        <w:ind w:firstLine="567"/>
        <w:jc w:val="both"/>
        <w:spacing w:line="276" w:lineRule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На придомовых территориях в с. </w:t>
      </w:r>
      <w:r>
        <w:rPr>
          <w:rFonts w:eastAsiaTheme="majorEastAsia" w:cstheme="minorBidi"/>
          <w:color w:val="000000"/>
        </w:rPr>
        <w:t xml:space="preserve">Ворсино</w:t>
      </w:r>
      <w:r>
        <w:rPr>
          <w:rFonts w:eastAsiaTheme="majorEastAsia" w:cstheme="minorBidi"/>
          <w:color w:val="000000"/>
        </w:rPr>
        <w:t xml:space="preserve"> по ул. Заречной, д. 10, по ул. </w:t>
      </w:r>
      <w:r>
        <w:rPr>
          <w:rFonts w:eastAsiaTheme="majorEastAsia" w:cstheme="minorBidi"/>
          <w:color w:val="000000"/>
        </w:rPr>
        <w:t xml:space="preserve">Лыскина</w:t>
      </w:r>
      <w:r>
        <w:rPr>
          <w:rFonts w:eastAsiaTheme="majorEastAsia" w:cstheme="minorBidi"/>
          <w:color w:val="000000"/>
        </w:rPr>
        <w:t xml:space="preserve">, в д. </w:t>
      </w:r>
      <w:r>
        <w:rPr>
          <w:rFonts w:eastAsiaTheme="majorEastAsia" w:cstheme="minorBidi"/>
          <w:color w:val="000000"/>
        </w:rPr>
        <w:t xml:space="preserve">Коряково</w:t>
      </w:r>
      <w:r>
        <w:rPr>
          <w:rFonts w:eastAsiaTheme="majorEastAsia" w:cstheme="minorBidi"/>
          <w:color w:val="000000"/>
        </w:rPr>
        <w:t xml:space="preserve"> по ул. Армейской д. 37,38,36 установлены новые лавочки и урны. Выполнены ремонтные и покрасочные работы лавочек и урн. В с. </w:t>
      </w:r>
      <w:r>
        <w:rPr>
          <w:rFonts w:eastAsiaTheme="majorEastAsia" w:cstheme="minorBidi"/>
          <w:color w:val="000000"/>
        </w:rPr>
        <w:t xml:space="preserve">Ворсино</w:t>
      </w:r>
      <w:r>
        <w:rPr>
          <w:rFonts w:eastAsiaTheme="majorEastAsia" w:cstheme="minorBidi"/>
          <w:color w:val="000000"/>
        </w:rPr>
        <w:t xml:space="preserve"> отремонтированы остановочные павильоны. На 2023 год запланирован ремонт остановочного павильона в д. </w:t>
      </w:r>
      <w:r>
        <w:rPr>
          <w:rFonts w:eastAsiaTheme="majorEastAsia" w:cstheme="minorBidi"/>
          <w:color w:val="000000"/>
        </w:rPr>
        <w:t xml:space="preserve">Коряково</w:t>
      </w:r>
      <w:r>
        <w:rPr>
          <w:rFonts w:eastAsiaTheme="majorEastAsia" w:cstheme="minorBidi"/>
          <w:color w:val="000000"/>
        </w:rPr>
        <w:t xml:space="preserve">. </w:t>
      </w:r>
      <w:r/>
    </w:p>
    <w:p>
      <w:pPr>
        <w:ind w:firstLine="567"/>
        <w:jc w:val="both"/>
        <w:spacing w:line="276" w:lineRule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В д. </w:t>
      </w:r>
      <w:r>
        <w:rPr>
          <w:rFonts w:eastAsiaTheme="majorEastAsia" w:cstheme="minorBidi"/>
          <w:color w:val="000000"/>
        </w:rPr>
        <w:t xml:space="preserve">Аристово</w:t>
      </w:r>
      <w:r>
        <w:rPr>
          <w:rFonts w:eastAsiaTheme="majorEastAsia" w:cstheme="minorBidi"/>
          <w:color w:val="000000"/>
        </w:rPr>
        <w:t xml:space="preserve"> на ул. Запрудной обустроена разворотная площадка для школьного автобуса с установкой нового остановочного павильона и дополнительным освещением.</w:t>
      </w:r>
      <w:r/>
    </w:p>
    <w:p>
      <w:pPr>
        <w:ind w:firstLine="567"/>
        <w:jc w:val="both"/>
        <w:spacing w:line="276" w:lineRule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В с. </w:t>
      </w:r>
      <w:r>
        <w:rPr>
          <w:rFonts w:eastAsiaTheme="majorEastAsia" w:cstheme="minorBidi"/>
          <w:color w:val="000000"/>
        </w:rPr>
        <w:t xml:space="preserve">Ворсино</w:t>
      </w:r>
      <w:r>
        <w:rPr>
          <w:rFonts w:eastAsiaTheme="majorEastAsia" w:cstheme="minorBidi"/>
          <w:color w:val="000000"/>
        </w:rPr>
        <w:t xml:space="preserve"> по ул. Заречной выполнены работы по ремонту прохода к домам, разрушенных в результате аварий на линии водоснабжения. Данные работы выполнены за счёт подрядчика. </w:t>
      </w:r>
      <w:r/>
    </w:p>
    <w:p>
      <w:pPr>
        <w:ind w:firstLine="567"/>
        <w:jc w:val="both"/>
        <w:spacing w:line="276" w:lineRule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В с. </w:t>
      </w:r>
      <w:r>
        <w:rPr>
          <w:rFonts w:eastAsiaTheme="majorEastAsia" w:cstheme="minorBidi"/>
          <w:color w:val="000000"/>
        </w:rPr>
        <w:t xml:space="preserve">Ворсино</w:t>
      </w:r>
      <w:r>
        <w:rPr>
          <w:rFonts w:eastAsiaTheme="majorEastAsia" w:cstheme="minorBidi"/>
          <w:color w:val="000000"/>
        </w:rPr>
        <w:t xml:space="preserve"> по ул. Молодежной к дому 13, обустроен проход из брусчатки к мемориальной доске Потапенко А.</w:t>
      </w:r>
      <w:r/>
    </w:p>
    <w:p>
      <w:pPr>
        <w:ind w:firstLine="567"/>
        <w:jc w:val="both"/>
        <w:spacing w:line="276" w:lineRule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В д. Подсобного Хозяйства Дома Отдыха Балабаново взамен старого пешеходного перехода (мостика) через овраг построен новый переход. В д. </w:t>
      </w:r>
      <w:r>
        <w:rPr>
          <w:rFonts w:eastAsiaTheme="majorEastAsia" w:cstheme="minorBidi"/>
          <w:color w:val="000000"/>
        </w:rPr>
        <w:t xml:space="preserve">Рогачево  выполнены</w:t>
      </w:r>
      <w:r>
        <w:rPr>
          <w:rFonts w:eastAsiaTheme="majorEastAsia" w:cstheme="minorBidi"/>
          <w:color w:val="000000"/>
        </w:rPr>
        <w:t xml:space="preserve"> работы по капитальному ремонту проездного мостика через ручей с </w:t>
      </w:r>
      <w:r>
        <w:rPr>
          <w:rFonts w:eastAsiaTheme="majorEastAsia" w:cstheme="minorBidi"/>
          <w:color w:val="000000"/>
        </w:rPr>
        <w:br/>
        <w:t xml:space="preserve">ул. Деревенской на ул. Сельскую. В д. </w:t>
      </w:r>
      <w:r>
        <w:rPr>
          <w:rFonts w:eastAsiaTheme="majorEastAsia" w:cstheme="minorBidi"/>
          <w:color w:val="000000"/>
        </w:rPr>
        <w:t xml:space="preserve">Коряково</w:t>
      </w:r>
      <w:r>
        <w:rPr>
          <w:rFonts w:eastAsiaTheme="majorEastAsia" w:cstheme="minorBidi"/>
          <w:color w:val="000000"/>
        </w:rPr>
        <w:t xml:space="preserve"> выполнен ремонт пешеходного перехода через ручей. </w:t>
      </w:r>
      <w:r/>
    </w:p>
    <w:p>
      <w:pPr>
        <w:ind w:firstLine="567"/>
        <w:jc w:val="both"/>
        <w:spacing w:line="276" w:lineRule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В 2022 году в рамках проекта «Формирование комфортной городской среды» проведен конкурсный отбор территории, подлежащей благоустройству в 2023 году. </w:t>
      </w:r>
      <w:r>
        <w:rPr>
          <w:rFonts w:eastAsiaTheme="majorEastAsia" w:cstheme="minorBidi"/>
          <w:color w:val="000000"/>
        </w:rPr>
        <w:t xml:space="preserve">По результатам отбора была определена общественная территория в районе домов 33 и 34 по ул. </w:t>
      </w:r>
      <w:r>
        <w:rPr>
          <w:rFonts w:eastAsiaTheme="majorEastAsia" w:cstheme="minorBidi"/>
          <w:color w:val="000000"/>
        </w:rPr>
        <w:t xml:space="preserve">Лыскина</w:t>
      </w:r>
      <w:r>
        <w:rPr>
          <w:rFonts w:eastAsiaTheme="majorEastAsia" w:cstheme="minorBidi"/>
          <w:color w:val="000000"/>
        </w:rPr>
        <w:t xml:space="preserve"> (устройство </w:t>
      </w:r>
      <w:r>
        <w:rPr>
          <w:rFonts w:eastAsiaTheme="majorEastAsia" w:cstheme="minorBidi"/>
          <w:color w:val="000000"/>
        </w:rPr>
        <w:t xml:space="preserve">скейт-парка</w:t>
      </w:r>
      <w:r>
        <w:rPr>
          <w:rFonts w:eastAsiaTheme="majorEastAsia" w:cstheme="minorBidi"/>
          <w:color w:val="000000"/>
        </w:rPr>
        <w:t xml:space="preserve">) с. </w:t>
      </w:r>
      <w:r>
        <w:rPr>
          <w:rFonts w:eastAsiaTheme="majorEastAsia" w:cstheme="minorBidi"/>
          <w:color w:val="000000"/>
        </w:rPr>
        <w:t xml:space="preserve">Ворсино</w:t>
      </w:r>
      <w:r>
        <w:rPr>
          <w:rFonts w:eastAsiaTheme="majorEastAsia" w:cstheme="minorBidi"/>
          <w:color w:val="000000"/>
        </w:rPr>
        <w:t xml:space="preserve">.</w:t>
      </w:r>
      <w:r/>
    </w:p>
    <w:p>
      <w:pPr>
        <w:ind w:firstLine="567"/>
        <w:jc w:val="both"/>
        <w:spacing w:after="200" w:line="276" w:lineRule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С целью создания новогоднего и рождественского настроения жителей поселения в конце года была украшена живая новогодняя </w:t>
      </w:r>
      <w:r>
        <w:rPr>
          <w:rFonts w:eastAsiaTheme="majorEastAsia" w:cstheme="minorBidi"/>
          <w:color w:val="000000"/>
        </w:rPr>
        <w:t xml:space="preserve">е</w:t>
      </w:r>
      <w:r>
        <w:rPr>
          <w:rFonts w:eastAsiaTheme="majorEastAsia" w:cstheme="minorBidi"/>
          <w:color w:val="000000"/>
        </w:rPr>
        <w:t xml:space="preserve">ль и украшена ул. </w:t>
      </w:r>
      <w:r>
        <w:rPr>
          <w:rFonts w:eastAsiaTheme="majorEastAsia" w:cstheme="minorBidi"/>
          <w:color w:val="000000"/>
        </w:rPr>
        <w:t xml:space="preserve">Лыскина</w:t>
      </w:r>
      <w:r>
        <w:rPr>
          <w:rFonts w:eastAsiaTheme="majorEastAsia" w:cstheme="minorBidi"/>
          <w:color w:val="000000"/>
        </w:rPr>
        <w:t xml:space="preserve"> световыми консолями. В д. </w:t>
      </w:r>
      <w:r>
        <w:rPr>
          <w:rFonts w:eastAsiaTheme="majorEastAsia" w:cstheme="minorBidi"/>
          <w:color w:val="000000"/>
        </w:rPr>
        <w:t xml:space="preserve">Коряково</w:t>
      </w:r>
      <w:r>
        <w:rPr>
          <w:rFonts w:eastAsiaTheme="majorEastAsia" w:cstheme="minorBidi"/>
          <w:color w:val="000000"/>
        </w:rPr>
        <w:t xml:space="preserve"> ул. Армейская также украшена новогодними гирляндами. </w:t>
      </w:r>
      <w:r/>
    </w:p>
    <w:p>
      <w:pPr>
        <w:pStyle w:val="743"/>
        <w:numPr>
          <w:ilvl w:val="2"/>
          <w:numId w:val="2"/>
        </w:num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/>
      <w:bookmarkStart w:id="12" w:name="_Toc126232549"/>
      <w:r>
        <w:rPr>
          <w:rFonts w:ascii="Times New Roman" w:hAnsi="Times New Roman" w:cstheme="minorBidi"/>
          <w:b/>
          <w:bCs/>
          <w:i/>
          <w:iCs/>
          <w:color w:val="000000" w:themeColor="text1"/>
          <w:sz w:val="28"/>
          <w:szCs w:val="28"/>
        </w:rPr>
        <w:t xml:space="preserve">Градостроительная деятельность</w:t>
      </w:r>
      <w:bookmarkEnd w:id="12"/>
      <w:r/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ajorEastAsia" w:cstheme="minorBidi"/>
          <w:i/>
          <w:iCs/>
          <w:sz w:val="24"/>
          <w:szCs w:val="24"/>
        </w:rPr>
        <w:t xml:space="preserve">«принятие в соответствии с гражданским законодательством Российской Федерации решения о сносе самовольной постройки, решения о сносе самовольной постройки или приведении ее в соответствие с установленными требованиями»</w:t>
      </w:r>
      <w:r/>
    </w:p>
    <w:p>
      <w:pPr>
        <w:ind w:left="3969"/>
        <w:jc w:val="both"/>
        <w:rPr>
          <w:sz w:val="20"/>
        </w:rPr>
      </w:pPr>
      <w:r>
        <w:rPr>
          <w:rFonts w:eastAsiaTheme="majorEastAsia" w:cstheme="minorBidi"/>
          <w:sz w:val="20"/>
        </w:rPr>
        <w:t xml:space="preserve">п. 20 ч. 1 ст. 14 Федерального закона от 06.10.2003 № 131-ФЗ</w:t>
      </w:r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ajorEastAsia" w:cstheme="minorBidi"/>
          <w:i/>
          <w:iCs/>
          <w:sz w:val="24"/>
          <w:szCs w:val="24"/>
        </w:rPr>
        <w:t xml:space="preserve">«присвоение адресов объектам адресации, изменение, аннулирование адресов, присвоение наименований элементам улично-дорожной сети (за исключением дорог федерального значения, автомобильных дорог рег</w:t>
      </w:r>
      <w:r>
        <w:rPr>
          <w:rFonts w:eastAsiaTheme="majorEastAsia" w:cstheme="minorBidi"/>
          <w:i/>
          <w:iCs/>
          <w:sz w:val="24"/>
          <w:szCs w:val="24"/>
        </w:rPr>
        <w:t xml:space="preserve">ионального или межмуниципального значения, местного значения муниципального района),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реестре»</w:t>
      </w:r>
      <w:r/>
    </w:p>
    <w:p>
      <w:pPr>
        <w:ind w:left="3969"/>
        <w:jc w:val="both"/>
        <w:rPr>
          <w:sz w:val="20"/>
        </w:rPr>
      </w:pPr>
      <w:r>
        <w:rPr>
          <w:rFonts w:eastAsiaTheme="majorEastAsia" w:cstheme="minorBidi"/>
          <w:sz w:val="20"/>
        </w:rPr>
        <w:t xml:space="preserve">п. 21 ч. 1 ст. 14 Федерального закона от 06.10.2003 № 131-ФЗ</w:t>
      </w:r>
      <w:r/>
    </w:p>
    <w:p>
      <w:pPr>
        <w:ind w:firstLine="709"/>
      </w:pPr>
      <w:r/>
      <w:r/>
    </w:p>
    <w:p>
      <w:pPr>
        <w:ind w:right="-2" w:firstLine="708"/>
        <w:jc w:val="both"/>
        <w:spacing w:line="64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В 2022 году</w:t>
      </w:r>
      <w:r>
        <w:rPr>
          <w:rFonts w:cs="Times New Roman"/>
          <w:color w:val="000000"/>
        </w:rPr>
        <w:t xml:space="preserve"> подготовлено и внесено в базу ФИАС (федеральная информационная адресная система) 375 постановлений по адресному хозяйству, включая объекты недвижимости и элементы планировочной структуры территорий населенных пунктов и СНТ с присвоением наименований улиц.</w:t>
      </w:r>
      <w:r/>
    </w:p>
    <w:p>
      <w:pPr>
        <w:ind w:right="-2" w:firstLine="708"/>
        <w:jc w:val="both"/>
        <w:spacing w:line="64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Ежегодно проводится инвентаризация адресных данных объектов недвижимости, размещенных на территории муниципального образования сельского поселения село </w:t>
      </w:r>
      <w:r>
        <w:rPr>
          <w:rFonts w:cs="Times New Roman"/>
          <w:color w:val="000000"/>
        </w:rPr>
        <w:t xml:space="preserve">Ворсино</w:t>
      </w:r>
      <w:r>
        <w:rPr>
          <w:rFonts w:cs="Times New Roman"/>
          <w:color w:val="000000"/>
        </w:rPr>
        <w:t xml:space="preserve">. По результатам инвентаризации и на основании заявлений собственников адреса на объекты недвижимости добавляются в базу.</w:t>
      </w:r>
      <w:r/>
    </w:p>
    <w:p>
      <w:pPr>
        <w:ind w:right="-2" w:firstLine="708"/>
        <w:jc w:val="both"/>
        <w:spacing w:line="64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В 2022 году начата инвентаризация объектов</w:t>
      </w:r>
      <w:r>
        <w:rPr>
          <w:rFonts w:cs="Times New Roman"/>
          <w:color w:val="000000"/>
        </w:rPr>
        <w:t xml:space="preserve"> недвижимости в СНТ, расположенных на территории сельского поселения. Полностью выверены и согласованы с базой Росреестра, Федеральной налоговой службы и БТИ объекты недвижимости с уточненной площадью и кадастровой стоимостью в садовых товариществах: Бор, </w:t>
      </w:r>
      <w:r>
        <w:rPr>
          <w:rFonts w:cs="Times New Roman"/>
          <w:color w:val="000000"/>
        </w:rPr>
        <w:t xml:space="preserve">Ворсино</w:t>
      </w:r>
      <w:r>
        <w:rPr>
          <w:rFonts w:cs="Times New Roman"/>
          <w:color w:val="000000"/>
        </w:rPr>
        <w:t xml:space="preserve">-АВИА, </w:t>
      </w:r>
      <w:r>
        <w:rPr>
          <w:rFonts w:cs="Times New Roman"/>
          <w:color w:val="000000"/>
        </w:rPr>
        <w:t xml:space="preserve">Звездочка-1</w:t>
      </w:r>
      <w:r>
        <w:rPr>
          <w:rFonts w:cs="Times New Roman"/>
          <w:color w:val="000000"/>
        </w:rPr>
        <w:t xml:space="preserve">, Геолог.  </w:t>
      </w:r>
      <w:r/>
    </w:p>
    <w:p>
      <w:pPr>
        <w:ind w:right="-2" w:firstLine="708"/>
        <w:jc w:val="both"/>
        <w:spacing w:line="64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Для каждого объекта недвижимости установлен актуальный кадастровый </w:t>
      </w:r>
      <w:r>
        <w:rPr>
          <w:rFonts w:cs="Times New Roman"/>
          <w:color w:val="000000"/>
        </w:rPr>
        <w:t xml:space="preserve">номер,   </w:t>
      </w:r>
      <w:r>
        <w:rPr>
          <w:rFonts w:cs="Times New Roman"/>
          <w:color w:val="000000"/>
        </w:rPr>
        <w:t xml:space="preserve">который внесен дополнительно к имеющимся данным по указанному объекту в федеральну</w:t>
      </w:r>
      <w:r>
        <w:rPr>
          <w:rFonts w:cs="Times New Roman"/>
          <w:color w:val="000000"/>
        </w:rPr>
        <w:t xml:space="preserve">ю информационную систему (ФИАС), что позволит налоговой службе более полноценно формировать налоговую базу, а поселению - увеличить доходы по налогу на имущество. На конец года такая дополнительная информация занесена в ФИАС по 414 объектам недвижимости.  </w:t>
      </w:r>
      <w:r/>
    </w:p>
    <w:p>
      <w:pPr>
        <w:ind w:firstLine="709"/>
        <w:jc w:val="both"/>
        <w:spacing w:line="64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Администрацией сельского поселения в соответствии с административными</w:t>
      </w:r>
      <w:r>
        <w:rPr>
          <w:rFonts w:cs="Times New Roman"/>
          <w:color w:val="000000"/>
        </w:rPr>
        <w:t xml:space="preserve"> регламентами выдаются разрешения на перепланировку объектов недвижимости, осуществляется перевод из нежилых зданий в жилые и обратно. За 2022 год выдано 25 согласований на перепланировку и удовлетворено 25 заявлений на ввод помещений после перепланировки.</w:t>
      </w:r>
      <w:r/>
    </w:p>
    <w:p>
      <w:pPr>
        <w:ind w:firstLine="709"/>
        <w:jc w:val="both"/>
        <w:spacing w:line="64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Увеличилось количество обращений членов СНТ о переводе садовых домов в жилые дома на основании Постановления Правительства РФ № 1653 от 24.12.2018 года. В 2022 году было удовлетворено 48 таких обращений (15 за 2021 год</w:t>
      </w:r>
      <w:r>
        <w:rPr>
          <w:rFonts w:cs="Times New Roman"/>
          <w:color w:val="000000"/>
        </w:rPr>
        <w:t xml:space="preserve">),  за</w:t>
      </w:r>
      <w:r>
        <w:rPr>
          <w:rFonts w:cs="Times New Roman"/>
          <w:color w:val="000000"/>
        </w:rPr>
        <w:t xml:space="preserve"> счет чего площадь жилого фонда, помимо ввода в эксплуатацию новостроек, увеличилась на 5 450 кв. м</w:t>
      </w:r>
      <w:r/>
    </w:p>
    <w:p>
      <w:pPr>
        <w:jc w:val="both"/>
        <w:spacing w:line="64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         Не редки ситуации, когда построенные дома не соответствуют предельным параметрам строительства (например, расстояния до границ участка). </w:t>
      </w:r>
      <w:r>
        <w:rPr>
          <w:rFonts w:cs="Times New Roman"/>
          <w:color w:val="000000"/>
        </w:rPr>
        <w:t xml:space="preserve">Для подготовки разрешений на отклонение от предельных параметров разрешенного строительства,</w:t>
      </w:r>
      <w:r>
        <w:rPr>
          <w:rFonts w:cs="Times New Roman"/>
          <w:color w:val="000000"/>
        </w:rPr>
        <w:t xml:space="preserve"> проводятся публичные слушания. В 2022 году на получение этой муниципальной услуги подано 4 заявления по которым принято положительное решение.  </w:t>
      </w:r>
      <w:r/>
    </w:p>
    <w:p>
      <w:pPr>
        <w:ind w:firstLine="709"/>
        <w:jc w:val="both"/>
        <w:spacing w:line="64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Также нормативными актами, после проведения публичных слушаний, утверждаются проекты планировки, и проекты межевания территории муниципального образования сельского поселения село </w:t>
      </w:r>
      <w:r>
        <w:rPr>
          <w:rFonts w:cs="Times New Roman"/>
          <w:color w:val="000000"/>
        </w:rPr>
        <w:t xml:space="preserve">Ворсино</w:t>
      </w:r>
      <w:r>
        <w:rPr>
          <w:rFonts w:cs="Times New Roman"/>
          <w:color w:val="000000"/>
        </w:rPr>
        <w:t xml:space="preserve">. За 2022 год утверждены 3 проекта планировки и межевания территории.</w:t>
      </w:r>
      <w:r/>
    </w:p>
    <w:p>
      <w:pPr>
        <w:jc w:val="both"/>
        <w:spacing w:after="200" w:line="25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           Для получения молодыми семьями нашего поселения материнского капита</w:t>
      </w:r>
      <w:r>
        <w:rPr>
          <w:rFonts w:cs="Times New Roman"/>
          <w:color w:val="000000"/>
        </w:rPr>
        <w:t xml:space="preserve">ла, комиссия проверяет проведение основных работ по строительству объектов индивидуального жилого дома. Подготовлены акты обследования, на основании которых семьи получили вторую часть материнского капитала. За прошлый год такую выплату получили - 3 семьи.</w:t>
      </w:r>
      <w:r/>
    </w:p>
    <w:p>
      <w:pPr>
        <w:jc w:val="both"/>
        <w:spacing w:after="200" w:line="25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          В 2022 году заявление на муниципальные услуги поселения начали </w:t>
      </w:r>
      <w:r>
        <w:rPr>
          <w:rFonts w:cs="Times New Roman"/>
          <w:color w:val="000000"/>
        </w:rPr>
        <w:t xml:space="preserve">поступать  электронном</w:t>
      </w:r>
      <w:r>
        <w:rPr>
          <w:rFonts w:cs="Times New Roman"/>
          <w:color w:val="000000"/>
        </w:rPr>
        <w:t xml:space="preserve"> виде через платформу государственных сервисов (портал госуслуг). За год поступило 18 обращений.</w:t>
      </w:r>
      <w:r/>
    </w:p>
    <w:p>
      <w:pPr>
        <w:ind w:firstLine="709"/>
      </w:pPr>
      <w:r/>
      <w:r/>
    </w:p>
    <w:p>
      <w:pPr>
        <w:pStyle w:val="743"/>
        <w:numPr>
          <w:ilvl w:val="2"/>
          <w:numId w:val="2"/>
        </w:num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/>
      <w:bookmarkStart w:id="13" w:name="_Toc126232550"/>
      <w:r>
        <w:rPr>
          <w:rFonts w:ascii="Times New Roman" w:hAnsi="Times New Roman" w:cstheme="minorBidi"/>
          <w:b/>
          <w:bCs/>
          <w:i/>
          <w:iCs/>
          <w:color w:val="000000" w:themeColor="text1"/>
          <w:sz w:val="28"/>
          <w:szCs w:val="28"/>
        </w:rPr>
        <w:t xml:space="preserve">Развитие малого и среднего предпринимательства</w:t>
      </w:r>
      <w:bookmarkEnd w:id="13"/>
      <w:r/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ajorEastAsia" w:cstheme="minorBidi"/>
          <w:i/>
          <w:iCs/>
          <w:sz w:val="24"/>
          <w:szCs w:val="24"/>
        </w:rPr>
        <w:t xml:space="preserve">«содействие в развитии сельскохозяйственного производства, создание условий для развития малого и среднего предпринимательства»</w:t>
      </w:r>
      <w:r/>
    </w:p>
    <w:p>
      <w:pPr>
        <w:ind w:left="3969"/>
        <w:jc w:val="both"/>
        <w:rPr>
          <w:sz w:val="20"/>
        </w:rPr>
      </w:pPr>
      <w:r>
        <w:rPr>
          <w:rFonts w:eastAsiaTheme="majorEastAsia" w:cstheme="minorBidi"/>
          <w:sz w:val="20"/>
        </w:rPr>
        <w:t xml:space="preserve">п. 28 ч. 1 ст. 14 Федерального закона от 06.10.2003 № 131-ФЗ</w:t>
      </w:r>
      <w:r/>
    </w:p>
    <w:p>
      <w:pPr>
        <w:ind w:firstLine="709"/>
      </w:pPr>
      <w:r/>
      <w:r/>
    </w:p>
    <w:p>
      <w:pPr>
        <w:ind w:firstLine="709"/>
        <w:jc w:val="both"/>
        <w:spacing w:line="276" w:lineRule="auto"/>
        <w:rPr>
          <w:rFonts w:eastAsiaTheme="majorEastAsia" w:cstheme="minorBidi"/>
        </w:rPr>
      </w:pPr>
      <w:r>
        <w:rPr>
          <w:rFonts w:eastAsiaTheme="majorEastAsia" w:cstheme="minorBidi"/>
        </w:rPr>
        <w:t xml:space="preserve">В рамках исполнения Федерального закона от 24.07.2007 № 209-ФЗ «О развитии мал</w:t>
      </w:r>
      <w:r>
        <w:rPr>
          <w:rFonts w:eastAsiaTheme="majorEastAsia" w:cstheme="minorBidi"/>
        </w:rPr>
        <w:t xml:space="preserve">ого и среднего предпринимательства в Российской Федерации» утверждён перечень муниципального имущества, предназначенного для предоставления во владение и (или) в пользование субъектам малого и среднего предпринимательства и организациям, образующих инфраст</w:t>
      </w:r>
      <w:r>
        <w:rPr>
          <w:rFonts w:eastAsiaTheme="majorEastAsia" w:cstheme="minorBidi"/>
        </w:rPr>
        <w:t xml:space="preserve">руктуру поддержки субъектов малого и среднего предпринимательства, утверждён порядок создания координационных или совещательных органов в области развития малого и среднего предпринимательства. Данные документы размещены на официальном сайте администрации.</w:t>
      </w:r>
      <w:r/>
    </w:p>
    <w:p>
      <w:pPr>
        <w:ind w:firstLine="709"/>
        <w:jc w:val="both"/>
        <w:spacing w:line="276" w:lineRule="auto"/>
        <w:rPr>
          <w:rFonts w:eastAsiaTheme="majorEastAsia" w:cstheme="minorBidi"/>
        </w:rPr>
      </w:pPr>
      <w:r>
        <w:rPr>
          <w:rFonts w:eastAsiaTheme="majorEastAsia" w:cstheme="minorBidi"/>
        </w:rPr>
        <w:t xml:space="preserve">В рамках исполнения Федерального закона от 05.04.2013 № 44-ФЗ «О контрактной системе в сфере закупок </w:t>
      </w:r>
      <w:r>
        <w:rPr>
          <w:rFonts w:eastAsiaTheme="majorEastAsia" w:cstheme="minorBidi"/>
        </w:rPr>
        <w:t xml:space="preserve">товаров, работ, услуг для обеспечения государственных и муниципальных нужд» при определении поставщика по муниципальным контрактам устанавливались преимущества участникам закупок, которыми могут быть только субъекты малого предпринимательства. В 2022 году </w:t>
      </w:r>
      <w:r>
        <w:rPr>
          <w:rFonts w:eastAsiaTheme="majorEastAsia" w:cstheme="minorBidi"/>
        </w:rPr>
        <w:t xml:space="preserve">совершены закупки у субъектов малого предпринимательства в объеме пятидесяти процентов от общего объема закупок,</w:t>
      </w:r>
      <w:r/>
    </w:p>
    <w:p>
      <w:pPr>
        <w:ind w:firstLine="709"/>
        <w:spacing w:line="276" w:lineRule="auto"/>
      </w:pPr>
      <w:r/>
      <w:r/>
    </w:p>
    <w:p>
      <w:pPr>
        <w:pStyle w:val="743"/>
        <w:numPr>
          <w:ilvl w:val="2"/>
          <w:numId w:val="2"/>
        </w:num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/>
      <w:bookmarkStart w:id="14" w:name="_Toc126232551"/>
      <w:r>
        <w:rPr>
          <w:rFonts w:ascii="Times New Roman" w:hAnsi="Times New Roman" w:cstheme="minorBidi"/>
          <w:b/>
          <w:bCs/>
          <w:i/>
          <w:iCs/>
          <w:color w:val="000000" w:themeColor="text1"/>
          <w:sz w:val="28"/>
          <w:szCs w:val="28"/>
        </w:rPr>
        <w:t xml:space="preserve">Работа с детьми и молодежью</w:t>
      </w:r>
      <w:bookmarkEnd w:id="14"/>
      <w:r/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ajorEastAsia" w:cstheme="minorBidi"/>
          <w:i/>
          <w:iCs/>
          <w:sz w:val="24"/>
          <w:szCs w:val="24"/>
        </w:rPr>
        <w:t xml:space="preserve">«организация и осуществление мероприятий по работе с детьми и молодежью в поселении»</w:t>
      </w:r>
      <w:r/>
    </w:p>
    <w:p>
      <w:pPr>
        <w:ind w:left="3969"/>
        <w:jc w:val="both"/>
        <w:rPr>
          <w:sz w:val="20"/>
        </w:rPr>
      </w:pPr>
      <w:r>
        <w:rPr>
          <w:rFonts w:eastAsiaTheme="majorEastAsia" w:cstheme="minorBidi"/>
          <w:sz w:val="20"/>
        </w:rPr>
        <w:t xml:space="preserve">п. 30 ч. 1 ст. 14 Федерального закона от 06.10.2003 № 131-ФЗ</w:t>
      </w:r>
      <w:r/>
    </w:p>
    <w:p>
      <w:pPr>
        <w:ind w:firstLine="709"/>
      </w:pPr>
      <w:r/>
      <w:r/>
    </w:p>
    <w:p>
      <w:pPr>
        <w:ind w:firstLine="708"/>
        <w:jc w:val="both"/>
        <w:spacing w:line="276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Одной из главных задач в области социальной политики является работа с молодежью. Это - создание условий для гражданского становления, в</w:t>
      </w:r>
      <w:r>
        <w:rPr>
          <w:rFonts w:eastAsiaTheme="majorEastAsia" w:cstheme="minorBidi"/>
          <w:color w:val="000000"/>
        </w:rPr>
        <w:t xml:space="preserve">оенно-патриотического воспитания, улучшения физического здоровья, повышение уровня культуры, деловой, общественной и социальной активности молодежи, пропаганда здорового образа жизни. Работу с молодёжью администрация проводит совместно с Дворцом Культуры «</w:t>
      </w:r>
      <w:r>
        <w:rPr>
          <w:rFonts w:eastAsiaTheme="majorEastAsia" w:cstheme="minorBidi"/>
          <w:color w:val="000000"/>
        </w:rPr>
        <w:t xml:space="preserve">Ворсино</w:t>
      </w:r>
      <w:r>
        <w:rPr>
          <w:rFonts w:eastAsiaTheme="majorEastAsia" w:cstheme="minorBidi"/>
          <w:color w:val="000000"/>
        </w:rPr>
        <w:t xml:space="preserve">», Центром физкультуры и спорта, школой и детским садом. </w:t>
      </w:r>
      <w:r/>
    </w:p>
    <w:p>
      <w:pPr>
        <w:ind w:firstLine="708"/>
        <w:jc w:val="both"/>
        <w:spacing w:line="276" w:lineRule="auto"/>
        <w:rPr>
          <w:rFonts w:eastAsiaTheme="majorEastAsia" w:cstheme="minorBidi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Учащиеся </w:t>
      </w:r>
      <w:r>
        <w:rPr>
          <w:rFonts w:eastAsiaTheme="majorEastAsia" w:cstheme="minorBidi"/>
          <w:color w:val="000000"/>
        </w:rPr>
        <w:t xml:space="preserve">ворсинской</w:t>
      </w:r>
      <w:r>
        <w:rPr>
          <w:rFonts w:eastAsiaTheme="majorEastAsia" w:cstheme="minorBidi"/>
          <w:color w:val="000000"/>
        </w:rPr>
        <w:t xml:space="preserve"> школы, воспитанники детского сада всегда участвуют в мероприятиях, проводимых в поселении к знаменательным датам, что сказывается на патриотическом воспитании подрастающего поколения.</w:t>
      </w:r>
      <w:r>
        <w:rPr>
          <w:rFonts w:eastAsiaTheme="majorEastAsia" w:cstheme="minorBidi"/>
        </w:rPr>
        <w:t xml:space="preserve"> В 2022 проводились мероприятия, приуроченные к Воссоединению Крыма с Россией, Дню Победы, Дню России, Дням памяти и скорби, Дню флага, Дню неизвестного солдата, Дню Героев Отечества.</w:t>
      </w:r>
      <w:r/>
    </w:p>
    <w:p>
      <w:pPr>
        <w:ind w:firstLine="708"/>
        <w:jc w:val="both"/>
        <w:spacing w:line="276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Перед Днем Победы каждый год Совет ветеранов вместе со школьниками проводит акцию Памяти – на</w:t>
      </w:r>
      <w:r>
        <w:rPr>
          <w:rFonts w:eastAsiaTheme="majorEastAsia" w:cstheme="minorBidi"/>
          <w:color w:val="000000"/>
        </w:rPr>
        <w:t xml:space="preserve">ведение порядка возле воинского захоронения в Добрино. Активно участвуют воспитанники детского сада и школьники в праздновании Дня Победы: возлагают цветы к памятникам, идут в колонне Бессмертного полка, принимают активное участие во памятных мероприятиях.</w:t>
      </w:r>
      <w:r/>
    </w:p>
    <w:p>
      <w:pPr>
        <w:ind w:firstLine="709"/>
        <w:jc w:val="both"/>
        <w:spacing w:line="276" w:lineRule="auto"/>
        <w:rPr>
          <w:rFonts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Летом в каникулярное время 15 учащихся школы имели возможность поработать в МОУ «СОШ с. </w:t>
      </w:r>
      <w:r>
        <w:rPr>
          <w:rFonts w:eastAsiaTheme="majorEastAsia" w:cstheme="minorBidi"/>
          <w:color w:val="000000"/>
        </w:rPr>
        <w:t xml:space="preserve">Ворсино</w:t>
      </w:r>
      <w:r>
        <w:rPr>
          <w:rFonts w:eastAsiaTheme="majorEastAsia" w:cstheme="minorBidi"/>
          <w:color w:val="000000"/>
        </w:rPr>
        <w:t xml:space="preserve"> им. К.И. Фролова» и в МУП «МХАЦ </w:t>
      </w:r>
      <w:r>
        <w:rPr>
          <w:rFonts w:eastAsiaTheme="majorEastAsia" w:cstheme="minorBidi"/>
          <w:color w:val="000000"/>
        </w:rPr>
        <w:t xml:space="preserve">Ворсино</w:t>
      </w:r>
      <w:r>
        <w:rPr>
          <w:rFonts w:eastAsiaTheme="majorEastAsia" w:cstheme="minorBidi"/>
          <w:color w:val="000000"/>
        </w:rPr>
        <w:t xml:space="preserve">», 10 учащихся школы - за счет бюджета поселения и 5 учащихся школы – за счет средств, выделенных из районного бюджета.  Работа была связана с озеленением территории села и работой на территории школы.</w:t>
      </w:r>
      <w:r/>
    </w:p>
    <w:p>
      <w:pPr>
        <w:ind w:firstLine="708"/>
        <w:jc w:val="both"/>
        <w:spacing w:line="276" w:lineRule="auto"/>
        <w:rPr>
          <w:rFonts w:eastAsiaTheme="majorEastAsia" w:cstheme="minorBidi"/>
        </w:rPr>
      </w:pPr>
      <w:r>
        <w:rPr>
          <w:rFonts w:eastAsiaTheme="majorEastAsia" w:cstheme="minorBidi"/>
          <w:color w:val="000000"/>
        </w:rPr>
        <w:t xml:space="preserve">В День знаний 1 сентября учащимся двух первых классов и воспитанникам детского сада подарены настольные и развивающие игры, игрушки, спортивный инвентарь.</w:t>
      </w:r>
      <w:r/>
    </w:p>
    <w:p>
      <w:pPr>
        <w:ind w:firstLine="708"/>
        <w:jc w:val="both"/>
        <w:spacing w:line="276" w:lineRule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К началу учебного года ежегодно семьям, имеющим детей-первоклассников, а также детям из многодетных семей, мамам, в одиночку воспитывающих детей, у которых двое и более детей обучаются в </w:t>
      </w:r>
      <w:r>
        <w:rPr>
          <w:rFonts w:eastAsiaTheme="majorEastAsia" w:cstheme="minorBidi"/>
          <w:color w:val="000000"/>
        </w:rPr>
        <w:t xml:space="preserve">ворсинской</w:t>
      </w:r>
      <w:r>
        <w:rPr>
          <w:rFonts w:eastAsiaTheme="majorEastAsia" w:cstheme="minorBidi"/>
          <w:color w:val="000000"/>
        </w:rPr>
        <w:t xml:space="preserve"> школе, предоставляется материальная поддержка для приобретения школьной формы. В этом году такая помощь оказана 104 детям на сумму 312 000,00 рублей.</w:t>
      </w:r>
      <w:r/>
    </w:p>
    <w:p>
      <w:pPr>
        <w:ind w:firstLine="708"/>
        <w:jc w:val="both"/>
        <w:spacing w:line="276" w:lineRule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</w:r>
      <w:r/>
    </w:p>
    <w:p>
      <w:pPr>
        <w:ind w:firstLine="708"/>
        <w:jc w:val="both"/>
        <w:spacing w:line="276" w:lineRule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31961" cy="2650568"/>
                <wp:effectExtent l="0" t="0" r="0" b="0"/>
                <wp:docPr id="6" name="Рисунок 6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153764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731961" cy="2650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372.6pt;height:208.7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ind w:firstLine="708"/>
        <w:jc w:val="both"/>
        <w:spacing w:line="276" w:lineRule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Рис. </w:t>
      </w:r>
      <w:r>
        <w:rPr>
          <w:rFonts w:eastAsiaTheme="majorEastAsia" w:cstheme="minorBidi"/>
          <w:color w:val="000000"/>
        </w:rPr>
        <w:t xml:space="preserve">6</w:t>
      </w:r>
      <w:r>
        <w:rPr>
          <w:rFonts w:eastAsiaTheme="majorEastAsia" w:cstheme="minorBidi"/>
          <w:color w:val="000000"/>
        </w:rPr>
        <w:t xml:space="preserve">. Динамика материальной поддержки семей с детьми на приобретение школьной формы</w:t>
      </w:r>
      <w:r/>
    </w:p>
    <w:p>
      <w:pPr>
        <w:ind w:firstLine="708"/>
        <w:jc w:val="both"/>
        <w:spacing w:line="276" w:lineRule="auto"/>
        <w:rPr>
          <w:rFonts w:eastAsiaTheme="majorEastAsia" w:cstheme="minorBidi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</w:rPr>
      </w:r>
      <w:r/>
    </w:p>
    <w:p>
      <w:pPr>
        <w:ind w:firstLine="708"/>
        <w:jc w:val="both"/>
        <w:spacing w:line="276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В 2022 году 12 семей с детьми граждан, призванных на военную службу по мобилизации в Вооруженные Силы </w:t>
      </w:r>
      <w:r>
        <w:rPr>
          <w:rFonts w:eastAsiaTheme="majorEastAsia" w:cstheme="minorBidi"/>
          <w:color w:val="000000"/>
        </w:rPr>
        <w:t xml:space="preserve">Российской Федерации</w:t>
      </w:r>
      <w:r>
        <w:rPr>
          <w:rFonts w:eastAsiaTheme="majorEastAsia" w:cstheme="minorBidi"/>
          <w:color w:val="000000"/>
        </w:rPr>
        <w:t xml:space="preserve"> получили дополнительную меру социальной поддержки на общую сумму 360 000,00 рублей.</w:t>
      </w:r>
      <w:r/>
    </w:p>
    <w:p>
      <w:pPr>
        <w:ind w:firstLine="708"/>
        <w:jc w:val="both"/>
        <w:spacing w:line="276" w:lineRule="auto"/>
      </w:pPr>
      <w:r>
        <w:rPr>
          <w:rFonts w:eastAsiaTheme="majorEastAsia" w:cstheme="minorBidi"/>
          <w:color w:val="000000"/>
        </w:rPr>
        <w:t xml:space="preserve">К новогодним праздникам каждый воспитанник детского сада и каждый</w:t>
      </w:r>
      <w:r>
        <w:rPr>
          <w:rFonts w:eastAsiaTheme="majorEastAsia" w:cstheme="minorBidi"/>
        </w:rPr>
        <w:t xml:space="preserve"> ученик начальной школы получили сладкий подарок на «Елке Главы». </w:t>
      </w:r>
      <w:r>
        <w:rPr>
          <w:rFonts w:eastAsiaTheme="majorEastAsia" w:cstheme="minorBidi"/>
          <w:color w:val="000000"/>
        </w:rPr>
        <w:t xml:space="preserve">Было вручено 378 подарков, из них</w:t>
      </w:r>
      <w:r>
        <w:rPr>
          <w:rFonts w:eastAsiaTheme="majorEastAsia" w:cstheme="minorBidi"/>
          <w:color w:val="000000"/>
        </w:rPr>
        <w:t xml:space="preserve"> 21 подарок получили дети граждан, призванных на военную службу по мобилизации в Вооруженные Силы Российской Федерации. Боровским центром социальной помощи семье и детям «Гармония» было выделено 154 подарка, которые были вручены детям из многодетных семей.</w:t>
      </w:r>
      <w:r/>
    </w:p>
    <w:p>
      <w:pPr>
        <w:ind w:firstLine="709"/>
        <w:jc w:val="both"/>
        <w:spacing w:line="65" w:lineRule="atLeast"/>
        <w:rPr>
          <w:rFonts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</w:rPr>
      </w:r>
      <w:r/>
    </w:p>
    <w:p>
      <w:pPr>
        <w:pStyle w:val="743"/>
        <w:numPr>
          <w:ilvl w:val="2"/>
          <w:numId w:val="2"/>
        </w:num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/>
      <w:bookmarkStart w:id="15" w:name="_Toc126232552"/>
      <w:r>
        <w:rPr>
          <w:rFonts w:ascii="Times New Roman" w:hAnsi="Times New Roman" w:cstheme="minorBidi"/>
          <w:b/>
          <w:bCs/>
          <w:i/>
          <w:iCs/>
          <w:color w:val="000000" w:themeColor="text1"/>
          <w:sz w:val="28"/>
          <w:szCs w:val="28"/>
        </w:rPr>
        <w:t xml:space="preserve">Охрана общественного порядка</w:t>
      </w:r>
      <w:bookmarkEnd w:id="15"/>
      <w:r/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ajorEastAsia" w:cstheme="minorBidi"/>
          <w:i/>
          <w:iCs/>
          <w:sz w:val="24"/>
          <w:szCs w:val="24"/>
        </w:rPr>
        <w:t xml:space="preserve">«оказание поддержки гражданам и их объединениям, участвующим в охране общественного порядка, создание условий для деятельности народных дружин»</w:t>
      </w:r>
      <w:r/>
    </w:p>
    <w:p>
      <w:pPr>
        <w:ind w:left="3969"/>
        <w:jc w:val="both"/>
        <w:rPr>
          <w:sz w:val="20"/>
        </w:rPr>
      </w:pPr>
      <w:r>
        <w:rPr>
          <w:rFonts w:eastAsiaTheme="majorEastAsia" w:cstheme="minorBidi"/>
          <w:sz w:val="20"/>
        </w:rPr>
        <w:t xml:space="preserve">п. 33 ч. 1 ст. 14 Федерального закона от 06.10.2003 № 131-ФЗ</w:t>
      </w:r>
      <w:r/>
    </w:p>
    <w:p>
      <w:pPr>
        <w:ind w:firstLine="709"/>
      </w:pPr>
      <w:r/>
      <w:r/>
    </w:p>
    <w:p>
      <w:pPr>
        <w:ind w:firstLine="709"/>
        <w:jc w:val="both"/>
        <w:spacing w:line="276" w:lineRule="auto"/>
        <w:rPr>
          <w:rFonts w:eastAsiaTheme="majorEastAsia" w:cstheme="minorBidi"/>
        </w:rPr>
      </w:pPr>
      <w:r>
        <w:rPr>
          <w:rFonts w:eastAsiaTheme="majorEastAsia" w:cstheme="minorBidi"/>
        </w:rPr>
        <w:t xml:space="preserve">На территории сельского поселения действует добровольная народная дружина, в которой состоит 22 человека. В 2022 году дружина 68 раз выходила на дежурство, в </w:t>
      </w:r>
      <w:r>
        <w:rPr>
          <w:rFonts w:eastAsiaTheme="majorEastAsia" w:cstheme="minorBidi"/>
        </w:rPr>
        <w:t xml:space="preserve">т.ч.</w:t>
      </w:r>
      <w:r>
        <w:rPr>
          <w:rFonts w:eastAsiaTheme="majorEastAsia" w:cstheme="minorBidi"/>
        </w:rPr>
        <w:t xml:space="preserve"> на охрану массовых мероприятий – 24 раз. С участием дружинников пресечено 74 административных правонарушений.</w:t>
      </w:r>
      <w:r/>
    </w:p>
    <w:p>
      <w:pPr>
        <w:ind w:firstLine="709"/>
        <w:jc w:val="both"/>
        <w:spacing w:line="276" w:lineRule="auto"/>
        <w:rPr>
          <w:rFonts w:eastAsiaTheme="majorEastAsia" w:cstheme="minorBidi"/>
        </w:rPr>
      </w:pPr>
      <w:r>
        <w:rPr>
          <w:rFonts w:eastAsiaTheme="majorEastAsia" w:cstheme="minorBidi"/>
        </w:rPr>
        <w:t xml:space="preserve">Для поддержки инициатив граждан в сфере охраны общественного порядка за счет средств бюджета поселения выплачивается денежное поощрение из расчёта </w:t>
      </w:r>
      <w:r>
        <w:rPr>
          <w:rFonts w:eastAsiaTheme="majorEastAsia" w:cstheme="minorBidi"/>
        </w:rPr>
        <w:br/>
        <w:t xml:space="preserve">350 рублей за час дежурства.</w:t>
      </w:r>
      <w:r/>
    </w:p>
    <w:p>
      <w:pPr>
        <w:ind w:firstLine="709"/>
        <w:jc w:val="both"/>
        <w:spacing w:line="276" w:lineRule="auto"/>
        <w:rPr>
          <w:rFonts w:eastAsiaTheme="majorEastAsia" w:cstheme="minorBidi"/>
        </w:rPr>
      </w:pPr>
      <w:r>
        <w:rPr>
          <w:rFonts w:eastAsiaTheme="majorEastAsia" w:cstheme="minorBidi"/>
        </w:rPr>
        <w:t xml:space="preserve">На территории сельского поселения установлено 23 камеры уличного видеонаблюдения в общественно значимых местах, доступ к видеозаписям предоставлен полиции. В 2022 году на мероприятия по охране общественного порядка израсходовано 757 550,00 рублей.</w:t>
      </w:r>
      <w:r/>
    </w:p>
    <w:p>
      <w:pPr>
        <w:ind w:firstLine="709"/>
      </w:pPr>
      <w:r/>
      <w:r/>
    </w:p>
    <w:p>
      <w:pPr>
        <w:pStyle w:val="742"/>
      </w:pPr>
      <w:r/>
      <w:bookmarkStart w:id="16" w:name="_Toc126232553"/>
      <w:r>
        <w:rPr>
          <w:rFonts w:cstheme="minorBidi"/>
        </w:rPr>
        <w:t xml:space="preserve">Полномочия, исполнение которых передано сельскому поселению от муниципального района</w:t>
      </w:r>
      <w:bookmarkEnd w:id="16"/>
      <w:r/>
      <w:r/>
    </w:p>
    <w:p>
      <w:pPr>
        <w:pStyle w:val="743"/>
        <w:numPr>
          <w:ilvl w:val="2"/>
          <w:numId w:val="2"/>
        </w:num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/>
      <w:bookmarkStart w:id="17" w:name="_Toc126232554"/>
      <w:r>
        <w:rPr>
          <w:rFonts w:ascii="Times New Roman" w:hAnsi="Times New Roman" w:cstheme="minorBidi"/>
          <w:b/>
          <w:bCs/>
          <w:i/>
          <w:iCs/>
          <w:color w:val="000000" w:themeColor="text1"/>
          <w:sz w:val="28"/>
          <w:szCs w:val="28"/>
        </w:rPr>
        <w:t xml:space="preserve">Коммунальное хозяйство</w:t>
      </w:r>
      <w:bookmarkEnd w:id="17"/>
      <w:r/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ajorEastAsia" w:cstheme="minorBidi"/>
          <w:i/>
          <w:iCs/>
          <w:sz w:val="24"/>
          <w:szCs w:val="24"/>
        </w:rPr>
        <w:t xml:space="preserve">«организация в границах поселения электро-, тепло,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Федерации»</w:t>
      </w:r>
      <w:r/>
    </w:p>
    <w:p>
      <w:pPr>
        <w:ind w:left="3969"/>
        <w:jc w:val="both"/>
        <w:rPr>
          <w:sz w:val="20"/>
        </w:rPr>
      </w:pPr>
      <w:r>
        <w:rPr>
          <w:rFonts w:eastAsiaTheme="majorEastAsia" w:cstheme="minorBidi"/>
          <w:sz w:val="20"/>
        </w:rPr>
        <w:t xml:space="preserve">п. 4 ч. 1 ст. 14 Федерального закона от 06.10.2003 № 131-ФЗ, соглашение от 28.12.2020 № 67</w:t>
      </w:r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ajorEastAsia" w:cstheme="minorBidi"/>
          <w:i/>
          <w:iCs/>
          <w:sz w:val="24"/>
          <w:szCs w:val="24"/>
        </w:rPr>
        <w:t xml:space="preserve">«осуществление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строительству, реконструкции и (или) моде</w:t>
      </w:r>
      <w:r>
        <w:rPr>
          <w:rFonts w:eastAsiaTheme="majorEastAsia" w:cstheme="minorBidi"/>
          <w:i/>
          <w:iCs/>
          <w:sz w:val="24"/>
          <w:szCs w:val="24"/>
        </w:rPr>
        <w:t xml:space="preserve">рнизации объектов теплоснабжения, необходимых для развития, повышения надежности и энергетической эффективности системы теплоснабжения и определенных для нее в схеме теплоснабжения в пределах полномочий, установленных Федеральным законом «О теплоснабжении»</w:t>
      </w:r>
      <w:r/>
    </w:p>
    <w:p>
      <w:pPr>
        <w:ind w:left="3969"/>
        <w:jc w:val="both"/>
        <w:rPr>
          <w:sz w:val="20"/>
        </w:rPr>
      </w:pPr>
      <w:r>
        <w:rPr>
          <w:rFonts w:eastAsiaTheme="majorEastAsia" w:cstheme="minorBidi"/>
          <w:sz w:val="20"/>
        </w:rPr>
        <w:t xml:space="preserve">п. 4.1 ч. 1 ст. 14 Федерального закона от 06.10.2003 № 131-ФЗ, соглашение от 28.12.2020 № 67.</w:t>
      </w:r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ajorEastAsia" w:cstheme="minorBidi"/>
          <w:i/>
          <w:iCs/>
          <w:sz w:val="24"/>
          <w:szCs w:val="24"/>
        </w:rPr>
        <w:t xml:space="preserve">«организация сбора и вывоза бытовых отходов и мусора, за исключением полномочия, предусмотренного абзацем 1 пункта 2 статьи 8 Федерального закона № 89-ФЗ «Об отходах производства и потребления»</w:t>
      </w:r>
      <w:r/>
    </w:p>
    <w:p>
      <w:pPr>
        <w:ind w:left="3969"/>
        <w:jc w:val="both"/>
        <w:rPr>
          <w:sz w:val="20"/>
        </w:rPr>
      </w:pPr>
      <w:r>
        <w:rPr>
          <w:rFonts w:eastAsiaTheme="majorEastAsia" w:cstheme="minorBidi"/>
          <w:sz w:val="20"/>
        </w:rPr>
        <w:t xml:space="preserve">п. 14 ч. 1 ст. 14 Федерального закона от 06.10.2003 № 131-ФЗ, соглашение от 28.12.2020 № 67.</w:t>
      </w:r>
      <w:r/>
    </w:p>
    <w:p>
      <w:pPr>
        <w:ind w:firstLine="709"/>
      </w:pPr>
      <w:r/>
      <w:r/>
    </w:p>
    <w:p>
      <w:pPr>
        <w:ind w:firstLine="709"/>
        <w:jc w:val="both"/>
        <w:spacing w:line="64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В целях ускорения газификации населённых пунктов на территории поселения действует муниципальная программа «Газификация населенных пунктов муниципального образования сельского поселения с. </w:t>
      </w:r>
      <w:r>
        <w:rPr>
          <w:rFonts w:cs="Times New Roman"/>
          <w:color w:val="000000"/>
        </w:rPr>
        <w:t xml:space="preserve">Ворсино</w:t>
      </w:r>
      <w:r>
        <w:rPr>
          <w:rFonts w:cs="Times New Roman"/>
          <w:color w:val="000000"/>
        </w:rPr>
        <w:t xml:space="preserve"> Боровского района Калужской области на </w:t>
      </w:r>
      <w:r>
        <w:rPr>
          <w:rFonts w:cs="Times New Roman"/>
          <w:color w:val="000000"/>
        </w:rPr>
        <w:t xml:space="preserve">2018 - 2028</w:t>
      </w:r>
      <w:r>
        <w:rPr>
          <w:rFonts w:cs="Times New Roman"/>
          <w:color w:val="000000"/>
        </w:rPr>
        <w:t xml:space="preserve"> годы».</w:t>
      </w:r>
      <w:r/>
    </w:p>
    <w:p>
      <w:pPr>
        <w:ind w:firstLine="709"/>
        <w:jc w:val="both"/>
        <w:spacing w:line="64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В 2022 году по данной программе за счет средств местного бюджета завершена разработка проектной документации по газификации деревни Добрино. Проектная документация по д. Добрино прошла государственную </w:t>
      </w:r>
      <w:r>
        <w:rPr>
          <w:rFonts w:cs="Times New Roman"/>
          <w:color w:val="000000"/>
        </w:rPr>
        <w:t xml:space="preserve">экспертизу,  получено</w:t>
      </w:r>
      <w:r>
        <w:rPr>
          <w:rFonts w:cs="Times New Roman"/>
          <w:color w:val="000000"/>
        </w:rPr>
        <w:t xml:space="preserve"> Положительное заключение. В настоящее время проект газификации д. Добрино передан в министерство экономического развития Калужской области для последующего включения его в областной план строительства. </w:t>
      </w:r>
      <w:r/>
    </w:p>
    <w:p>
      <w:pPr>
        <w:ind w:right="-2" w:firstLine="709"/>
        <w:jc w:val="both"/>
        <w:spacing w:line="64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Одновременно население имеет возможность газифицировать свои домовладения в соответствии с Постановлением Правительств</w:t>
      </w:r>
      <w:r>
        <w:rPr>
          <w:rFonts w:cs="Times New Roman"/>
          <w:color w:val="000000"/>
        </w:rPr>
        <w:t xml:space="preserve">а Российской Федерации от 30 декабря 2013 г. № 1314 «Об утверждении правил подключения (технологического присоединения) объектов капитального строительства к сетям газораспределения» и Постановлением Правительства Российской Федерации от 13 сентября 2021 г</w:t>
      </w:r>
      <w:r>
        <w:rPr>
          <w:rFonts w:cs="Times New Roman"/>
          <w:color w:val="000000"/>
        </w:rPr>
        <w:t xml:space="preserve">. № 1547 «Об утверждении правил подключения (технологического присоединения) газоиспользующего оборудования и объектов капитального строительства к сетям газораспределения и о признании утратившими силу некоторых актов Правительства Российской Федерации». </w:t>
      </w:r>
      <w:r>
        <w:rPr>
          <w:rFonts w:cs="Times New Roman"/>
          <w:color w:val="020C22"/>
        </w:rPr>
        <w:t xml:space="preserve">В соответствии с программой </w:t>
      </w:r>
      <w:r>
        <w:rPr>
          <w:rFonts w:cs="Times New Roman"/>
          <w:color w:val="020C22"/>
        </w:rPr>
        <w:t xml:space="preserve">догазификации</w:t>
      </w:r>
      <w:r>
        <w:rPr>
          <w:rFonts w:cs="Times New Roman"/>
          <w:color w:val="020C22"/>
        </w:rPr>
        <w:t xml:space="preserve"> до 2023 года в газифицированных населенных пунктах без привлечения средств населения подводку газа до границ </w:t>
      </w:r>
      <w:r>
        <w:rPr>
          <w:rFonts w:cs="Times New Roman"/>
          <w:color w:val="020C22"/>
        </w:rPr>
        <w:t xml:space="preserve">негазифицированных</w:t>
      </w:r>
      <w:r>
        <w:rPr>
          <w:rFonts w:cs="Times New Roman"/>
          <w:color w:val="020C22"/>
        </w:rPr>
        <w:t xml:space="preserve"> домовладений, расположенных вблизи от </w:t>
      </w:r>
      <w:r>
        <w:rPr>
          <w:rFonts w:cs="Times New Roman"/>
          <w:color w:val="020C22"/>
        </w:rPr>
        <w:t xml:space="preserve">внутрипоселковых</w:t>
      </w:r>
      <w:r>
        <w:rPr>
          <w:rFonts w:cs="Times New Roman"/>
          <w:color w:val="020C22"/>
        </w:rPr>
        <w:t xml:space="preserve"> газопроводов, в случае наличия соответствующей заявки, будет осуществляться публичным акционерным обществом «Газпром» и иными газораспределительными организациями.</w:t>
      </w:r>
      <w:r>
        <w:rPr>
          <w:rFonts w:cs="Times New Roman"/>
          <w:color w:val="000000"/>
        </w:rPr>
        <w:t xml:space="preserve"> На </w:t>
      </w:r>
      <w:r>
        <w:rPr>
          <w:rFonts w:cs="Times New Roman"/>
          <w:color w:val="000000"/>
        </w:rPr>
        <w:t xml:space="preserve">территории сельского поселения жители 10 населенных пунктов имели такую возможность: село </w:t>
      </w:r>
      <w:r>
        <w:rPr>
          <w:rFonts w:cs="Times New Roman"/>
          <w:color w:val="000000"/>
        </w:rPr>
        <w:t xml:space="preserve">Ворсино</w:t>
      </w:r>
      <w:r>
        <w:rPr>
          <w:rFonts w:cs="Times New Roman"/>
          <w:color w:val="000000"/>
        </w:rPr>
        <w:t xml:space="preserve">, железнодорожная станция </w:t>
      </w:r>
      <w:r>
        <w:rPr>
          <w:rFonts w:cs="Times New Roman"/>
          <w:color w:val="000000"/>
        </w:rPr>
        <w:t xml:space="preserve">Ворсино</w:t>
      </w:r>
      <w:r>
        <w:rPr>
          <w:rFonts w:cs="Times New Roman"/>
          <w:color w:val="000000"/>
        </w:rPr>
        <w:t xml:space="preserve">, д. </w:t>
      </w:r>
      <w:r>
        <w:rPr>
          <w:rFonts w:cs="Times New Roman"/>
          <w:color w:val="000000"/>
        </w:rPr>
        <w:t xml:space="preserve">Киселево</w:t>
      </w:r>
      <w:r>
        <w:rPr>
          <w:rFonts w:cs="Times New Roman"/>
          <w:color w:val="000000"/>
        </w:rPr>
        <w:t xml:space="preserve">, </w:t>
      </w:r>
      <w:r>
        <w:rPr>
          <w:rFonts w:cs="Times New Roman"/>
          <w:color w:val="000000"/>
        </w:rPr>
        <w:br/>
        <w:t xml:space="preserve">  д. </w:t>
      </w:r>
      <w:r>
        <w:rPr>
          <w:rFonts w:cs="Times New Roman"/>
          <w:color w:val="000000"/>
        </w:rPr>
        <w:t xml:space="preserve">Коряково</w:t>
      </w:r>
      <w:r>
        <w:rPr>
          <w:rFonts w:cs="Times New Roman"/>
          <w:color w:val="000000"/>
        </w:rPr>
        <w:t xml:space="preserve">, д. Кочетовка, д. </w:t>
      </w:r>
      <w:r>
        <w:rPr>
          <w:rFonts w:cs="Times New Roman"/>
          <w:color w:val="000000"/>
        </w:rPr>
        <w:t xml:space="preserve">Климкино</w:t>
      </w:r>
      <w:r>
        <w:rPr>
          <w:rFonts w:cs="Times New Roman"/>
          <w:color w:val="000000"/>
        </w:rPr>
        <w:t xml:space="preserve">, д. Курьяново, д. </w:t>
      </w:r>
      <w:r>
        <w:rPr>
          <w:rFonts w:cs="Times New Roman"/>
          <w:color w:val="000000"/>
        </w:rPr>
        <w:t xml:space="preserve">Пекино</w:t>
      </w:r>
      <w:r>
        <w:rPr>
          <w:rFonts w:cs="Times New Roman"/>
          <w:color w:val="000000"/>
        </w:rPr>
        <w:t xml:space="preserve">, д. Подсобного Хозяйства Дома Отдыха Балабаново, д. Рогачево</w:t>
      </w:r>
      <w:r>
        <w:t xml:space="preserve">. </w:t>
      </w:r>
      <w:r/>
    </w:p>
    <w:p>
      <w:pPr>
        <w:ind w:right="-2" w:firstLine="709"/>
        <w:jc w:val="both"/>
        <w:spacing w:line="64" w:lineRule="atLeast"/>
        <w:rPr>
          <w:sz w:val="2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2"/>
        </w:rPr>
      </w:r>
      <w:r/>
    </w:p>
    <w:p>
      <w:pPr>
        <w:ind w:right="-2"/>
        <w:jc w:val="both"/>
        <w:spacing w:line="64" w:lineRule="atLeast"/>
        <w:rPr>
          <w:rFonts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2"/>
        </w:rPr>
        <w:t xml:space="preserve">       </w:t>
      </w:r>
      <w:r>
        <w:rPr>
          <w:rFonts w:cs="Times New Roman"/>
          <w:color w:val="000000"/>
        </w:rPr>
        <w:t xml:space="preserve">Таблица 7. Количество газифицированных в 2022 г. домовладений</w:t>
      </w:r>
      <w:r/>
    </w:p>
    <w:tbl>
      <w:tblPr>
        <w:tblStyle w:val="962"/>
        <w:tblW w:w="0" w:type="auto"/>
        <w:tblInd w:w="441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ook w:val="04A0" w:firstRow="1" w:lastRow="0" w:firstColumn="1" w:lastColumn="0" w:noHBand="0" w:noVBand="1"/>
      </w:tblPr>
      <w:tblGrid>
        <w:gridCol w:w="5386"/>
        <w:gridCol w:w="1930"/>
      </w:tblGrid>
      <w:tr>
        <w:trPr>
          <w:trHeight w:val="659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5386" w:type="dxa"/>
            <w:vAlign w:val="bottom"/>
            <w:textDirection w:val="lrTb"/>
            <w:noWrap w:val="false"/>
          </w:tcPr>
          <w:p>
            <w:pPr>
              <w:spacing w:line="57" w:lineRule="atLeas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 xml:space="preserve">Населенный пункт</w:t>
            </w:r>
            <w:r/>
          </w:p>
        </w:tc>
        <w:tc>
          <w:tcPr>
            <w:tcBorders>
              <w:top w:val="single" w:color="000000" w:sz="6" w:space="0"/>
              <w:left w:val="none" w:color="000000" w:sz="4" w:space="0"/>
              <w:bottom w:val="single" w:color="000000" w:sz="6" w:space="0"/>
              <w:right w:val="single" w:color="000000" w:sz="6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1930" w:type="dxa"/>
            <w:vAlign w:val="bottom"/>
            <w:textDirection w:val="lrTb"/>
            <w:noWrap w:val="false"/>
          </w:tcPr>
          <w:p>
            <w:pPr>
              <w:jc w:val="right"/>
              <w:spacing w:line="57" w:lineRule="atLeas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Газифицированы в 2022 году</w:t>
            </w:r>
            <w:r/>
          </w:p>
        </w:tc>
      </w:tr>
      <w:tr>
        <w:trPr>
          <w:trHeight w:val="330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5386" w:type="dxa"/>
            <w:vAlign w:val="bottom"/>
            <w:textDirection w:val="lrTb"/>
            <w:noWrap w:val="false"/>
          </w:tcPr>
          <w:p>
            <w:pPr>
              <w:spacing w:line="57" w:lineRule="atLeas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с.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Ворсино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6" w:space="0"/>
              <w:right w:val="single" w:color="000000" w:sz="6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1930" w:type="dxa"/>
            <w:vAlign w:val="bottom"/>
            <w:textDirection w:val="lrTb"/>
            <w:noWrap/>
          </w:tcPr>
          <w:p>
            <w:pPr>
              <w:jc w:val="right"/>
              <w:spacing w:line="57" w:lineRule="atLeas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52</w:t>
            </w:r>
            <w:r/>
          </w:p>
        </w:tc>
      </w:tr>
      <w:tr>
        <w:trPr>
          <w:trHeight w:val="330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5386" w:type="dxa"/>
            <w:vAlign w:val="bottom"/>
            <w:textDirection w:val="lrTb"/>
            <w:noWrap w:val="false"/>
          </w:tcPr>
          <w:p>
            <w:pPr>
              <w:spacing w:line="57" w:lineRule="atLeas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ст.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Ворсино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6" w:space="0"/>
              <w:right w:val="single" w:color="000000" w:sz="6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1930" w:type="dxa"/>
            <w:vAlign w:val="bottom"/>
            <w:textDirection w:val="lrTb"/>
            <w:noWrap/>
          </w:tcPr>
          <w:p>
            <w:pPr>
              <w:spacing w:line="57" w:lineRule="atLeas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 </w:t>
            </w:r>
            <w:r/>
          </w:p>
        </w:tc>
      </w:tr>
      <w:tr>
        <w:trPr>
          <w:trHeight w:val="330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5386" w:type="dxa"/>
            <w:vAlign w:val="bottom"/>
            <w:textDirection w:val="lrTb"/>
            <w:noWrap w:val="false"/>
          </w:tcPr>
          <w:p>
            <w:pPr>
              <w:spacing w:line="57" w:lineRule="atLeas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д.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Киселево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6" w:space="0"/>
              <w:right w:val="single" w:color="000000" w:sz="6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1930" w:type="dxa"/>
            <w:vAlign w:val="bottom"/>
            <w:textDirection w:val="lrTb"/>
            <w:noWrap/>
          </w:tcPr>
          <w:p>
            <w:pPr>
              <w:jc w:val="right"/>
              <w:spacing w:line="57" w:lineRule="atLeas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12</w:t>
            </w:r>
            <w:r/>
          </w:p>
        </w:tc>
      </w:tr>
      <w:tr>
        <w:trPr>
          <w:trHeight w:val="330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5386" w:type="dxa"/>
            <w:vAlign w:val="bottom"/>
            <w:textDirection w:val="lrTb"/>
            <w:noWrap w:val="false"/>
          </w:tcPr>
          <w:p>
            <w:pPr>
              <w:spacing w:line="57" w:lineRule="atLeas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д.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Коряково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6" w:space="0"/>
              <w:right w:val="single" w:color="000000" w:sz="6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1930" w:type="dxa"/>
            <w:vAlign w:val="bottom"/>
            <w:textDirection w:val="lrTb"/>
            <w:noWrap/>
          </w:tcPr>
          <w:p>
            <w:pPr>
              <w:jc w:val="right"/>
              <w:spacing w:line="57" w:lineRule="atLeas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7</w:t>
            </w:r>
            <w:r/>
          </w:p>
        </w:tc>
      </w:tr>
      <w:tr>
        <w:trPr>
          <w:trHeight w:val="330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5386" w:type="dxa"/>
            <w:vAlign w:val="bottom"/>
            <w:textDirection w:val="lrTb"/>
            <w:noWrap w:val="false"/>
          </w:tcPr>
          <w:p>
            <w:pPr>
              <w:spacing w:line="57" w:lineRule="atLeas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д.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Климкино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6" w:space="0"/>
              <w:right w:val="single" w:color="000000" w:sz="6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1930" w:type="dxa"/>
            <w:vAlign w:val="bottom"/>
            <w:textDirection w:val="lrTb"/>
            <w:noWrap/>
          </w:tcPr>
          <w:p>
            <w:pPr>
              <w:jc w:val="right"/>
              <w:spacing w:line="57" w:lineRule="atLeas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9</w:t>
            </w:r>
            <w:r/>
          </w:p>
        </w:tc>
      </w:tr>
      <w:tr>
        <w:trPr>
          <w:trHeight w:val="330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5386" w:type="dxa"/>
            <w:vAlign w:val="bottom"/>
            <w:textDirection w:val="lrTb"/>
            <w:noWrap w:val="false"/>
          </w:tcPr>
          <w:p>
            <w:pPr>
              <w:spacing w:line="57" w:lineRule="atLeas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д. Кочетовка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6" w:space="0"/>
              <w:right w:val="single" w:color="000000" w:sz="6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1930" w:type="dxa"/>
            <w:vAlign w:val="bottom"/>
            <w:textDirection w:val="lrTb"/>
            <w:noWrap/>
          </w:tcPr>
          <w:p>
            <w:pPr>
              <w:jc w:val="right"/>
              <w:spacing w:line="57" w:lineRule="atLeas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</w:t>
            </w:r>
            <w:r/>
          </w:p>
        </w:tc>
      </w:tr>
      <w:tr>
        <w:trPr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5386" w:type="dxa"/>
            <w:vAlign w:val="bottom"/>
            <w:textDirection w:val="lrTb"/>
            <w:noWrap w:val="false"/>
          </w:tcPr>
          <w:p>
            <w:pPr>
              <w:spacing w:line="57" w:lineRule="atLeas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д. Курьяново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6" w:space="0"/>
              <w:right w:val="single" w:color="000000" w:sz="6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1930" w:type="dxa"/>
            <w:vAlign w:val="bottom"/>
            <w:textDirection w:val="lrTb"/>
            <w:noWrap/>
          </w:tcPr>
          <w:p>
            <w:pPr>
              <w:spacing w:line="57" w:lineRule="atLeas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 </w:t>
            </w:r>
            <w:r/>
          </w:p>
        </w:tc>
      </w:tr>
      <w:tr>
        <w:trPr>
          <w:trHeight w:val="330"/>
        </w:trPr>
        <w:tc>
          <w:tcPr>
            <w:shd w:val="clear" w:color="ffffff" w:fill="ffffff"/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5386" w:type="dxa"/>
            <w:vAlign w:val="bottom"/>
            <w:textDirection w:val="lrTb"/>
            <w:noWrap w:val="false"/>
          </w:tcPr>
          <w:p>
            <w:pPr>
              <w:spacing w:line="57" w:lineRule="atLeas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д.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Пекино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6" w:space="0"/>
              <w:right w:val="single" w:color="000000" w:sz="6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1930" w:type="dxa"/>
            <w:vAlign w:val="bottom"/>
            <w:textDirection w:val="lrTb"/>
            <w:noWrap/>
          </w:tcPr>
          <w:p>
            <w:pPr>
              <w:jc w:val="right"/>
              <w:spacing w:line="57" w:lineRule="atLeas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14</w:t>
            </w:r>
            <w:r/>
          </w:p>
        </w:tc>
      </w:tr>
      <w:tr>
        <w:trPr>
          <w:trHeight w:val="273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5386" w:type="dxa"/>
            <w:vAlign w:val="bottom"/>
            <w:textDirection w:val="lrTb"/>
            <w:noWrap w:val="false"/>
          </w:tcPr>
          <w:p>
            <w:pPr>
              <w:spacing w:line="57" w:lineRule="atLeas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д. Подсобное Хозяйство Дома Отдыха Балабаново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6" w:space="0"/>
              <w:right w:val="single" w:color="000000" w:sz="6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1930" w:type="dxa"/>
            <w:vAlign w:val="bottom"/>
            <w:textDirection w:val="lrTb"/>
            <w:noWrap/>
          </w:tcPr>
          <w:p>
            <w:pPr>
              <w:jc w:val="right"/>
              <w:spacing w:line="57" w:lineRule="atLeas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9</w:t>
            </w:r>
            <w:r/>
          </w:p>
        </w:tc>
      </w:tr>
      <w:tr>
        <w:trPr>
          <w:trHeight w:val="330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5386" w:type="dxa"/>
            <w:vAlign w:val="bottom"/>
            <w:textDirection w:val="lrTb"/>
            <w:noWrap w:val="false"/>
          </w:tcPr>
          <w:p>
            <w:pPr>
              <w:spacing w:line="57" w:lineRule="atLeas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д. Рогачево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6" w:space="0"/>
              <w:right w:val="single" w:color="000000" w:sz="6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1930" w:type="dxa"/>
            <w:vAlign w:val="bottom"/>
            <w:textDirection w:val="lrTb"/>
            <w:noWrap/>
          </w:tcPr>
          <w:p>
            <w:pPr>
              <w:jc w:val="right"/>
              <w:spacing w:line="57" w:lineRule="atLeas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</w:t>
            </w:r>
            <w:r/>
          </w:p>
        </w:tc>
      </w:tr>
      <w:tr>
        <w:trPr>
          <w:trHeight w:val="330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5386" w:type="dxa"/>
            <w:vAlign w:val="bottom"/>
            <w:textDirection w:val="lrTb"/>
            <w:noWrap w:val="false"/>
          </w:tcPr>
          <w:p>
            <w:pPr>
              <w:spacing w:line="57" w:lineRule="atLeas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СНТ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Глашино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6" w:space="0"/>
              <w:right w:val="single" w:color="000000" w:sz="6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1930" w:type="dxa"/>
            <w:vAlign w:val="bottom"/>
            <w:textDirection w:val="lrTb"/>
            <w:noWrap/>
          </w:tcPr>
          <w:p>
            <w:pPr>
              <w:jc w:val="right"/>
              <w:spacing w:line="57" w:lineRule="atLeas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6</w:t>
            </w:r>
            <w:r/>
          </w:p>
        </w:tc>
      </w:tr>
      <w:tr>
        <w:trPr>
          <w:trHeight w:val="330"/>
        </w:trPr>
        <w:tc>
          <w:tcPr>
            <w:shd w:val="clear" w:color="b7dee8" w:fill="b7dee8"/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5386" w:type="dxa"/>
            <w:vAlign w:val="bottom"/>
            <w:textDirection w:val="lrTb"/>
            <w:noWrap w:val="false"/>
          </w:tcPr>
          <w:p>
            <w:pPr>
              <w:spacing w:line="57" w:lineRule="atLeas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 w:val="24"/>
                <w:szCs w:val="24"/>
              </w:rPr>
              <w:t xml:space="preserve">ИТОГО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6" w:space="0"/>
              <w:right w:val="single" w:color="000000" w:sz="6" w:space="0"/>
            </w:tcBorders>
            <w:tcMar>
              <w:left w:w="15" w:type="dxa"/>
              <w:top w:w="15" w:type="dxa"/>
              <w:right w:w="15" w:type="dxa"/>
              <w:bottom w:w="0" w:type="dxa"/>
            </w:tcMar>
            <w:tcW w:w="1930" w:type="dxa"/>
            <w:vAlign w:val="bottom"/>
            <w:textDirection w:val="lrTb"/>
            <w:noWrap/>
          </w:tcPr>
          <w:p>
            <w:pPr>
              <w:jc w:val="right"/>
              <w:spacing w:line="57" w:lineRule="atLeas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112</w:t>
            </w:r>
            <w:r/>
          </w:p>
        </w:tc>
      </w:tr>
    </w:tbl>
    <w:p>
      <w:pPr>
        <w:ind w:right="-2"/>
        <w:jc w:val="both"/>
        <w:spacing w:line="64" w:lineRule="atLeast"/>
        <w:rPr>
          <w:rFonts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</w:r>
      <w:r/>
    </w:p>
    <w:p>
      <w:pPr>
        <w:ind w:right="-2" w:firstLine="709"/>
        <w:jc w:val="both"/>
        <w:spacing w:line="64" w:lineRule="atLeast"/>
        <w:rPr>
          <w:sz w:val="22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В 2022 году деревни </w:t>
      </w:r>
      <w:r>
        <w:rPr>
          <w:rFonts w:cs="Times New Roman"/>
          <w:color w:val="000000"/>
        </w:rPr>
        <w:t xml:space="preserve">Аристово</w:t>
      </w:r>
      <w:r>
        <w:rPr>
          <w:rFonts w:cs="Times New Roman"/>
          <w:color w:val="000000"/>
        </w:rPr>
        <w:t xml:space="preserve">, </w:t>
      </w:r>
      <w:r>
        <w:rPr>
          <w:rFonts w:cs="Times New Roman"/>
          <w:color w:val="000000"/>
        </w:rPr>
        <w:t xml:space="preserve">Ивакино</w:t>
      </w:r>
      <w:r>
        <w:rPr>
          <w:rFonts w:cs="Times New Roman"/>
          <w:color w:val="000000"/>
        </w:rPr>
        <w:t xml:space="preserve"> и </w:t>
      </w:r>
      <w:r>
        <w:rPr>
          <w:rFonts w:cs="Times New Roman"/>
          <w:color w:val="000000"/>
        </w:rPr>
        <w:t xml:space="preserve">Старомихайловское</w:t>
      </w:r>
      <w:r>
        <w:rPr>
          <w:rFonts w:cs="Times New Roman"/>
          <w:color w:val="000000"/>
        </w:rPr>
        <w:t xml:space="preserve">  также включены в программу </w:t>
      </w:r>
      <w:r>
        <w:rPr>
          <w:rFonts w:cs="Times New Roman"/>
          <w:color w:val="000000"/>
        </w:rPr>
        <w:t xml:space="preserve">догазификации</w:t>
      </w:r>
      <w:r>
        <w:rPr>
          <w:rFonts w:cs="Times New Roman"/>
          <w:color w:val="000000"/>
        </w:rPr>
        <w:t xml:space="preserve">, это означает, что еще более 350 домовладений</w:t>
      </w:r>
      <w:r>
        <w:rPr>
          <w:rFonts w:cs="Times New Roman"/>
          <w:color w:val="000000"/>
          <w:sz w:val="24"/>
        </w:rPr>
        <w:t xml:space="preserve"> </w:t>
      </w:r>
      <w:r>
        <w:rPr>
          <w:rFonts w:cs="Times New Roman"/>
          <w:color w:val="000000"/>
        </w:rPr>
        <w:t xml:space="preserve">имеют право на </w:t>
      </w:r>
      <w:r>
        <w:rPr>
          <w:rFonts w:cs="Times New Roman"/>
          <w:color w:val="000000"/>
        </w:rPr>
        <w:t xml:space="preserve">догазификацию</w:t>
      </w:r>
      <w:r>
        <w:rPr>
          <w:rFonts w:cs="Times New Roman"/>
          <w:color w:val="000000"/>
        </w:rPr>
        <w:t xml:space="preserve"> в рамках постановления Правительства Российской Федерации от 13.09.2021 №1547 «Об утверждении Правил подключения (технологичес</w:t>
      </w:r>
      <w:r>
        <w:rPr>
          <w:rFonts w:cs="Times New Roman"/>
          <w:color w:val="000000"/>
        </w:rPr>
        <w:t xml:space="preserve">кого присоединения) газоиспользующего оборудования и объектов капитального строительства к сетям газораспределения и о признании утратившими силу некоторых актов Правительства Российской Федерации» - бесплатное подведение газа до границ земельных участков.</w:t>
      </w:r>
      <w:r/>
    </w:p>
    <w:p>
      <w:pPr>
        <w:ind w:firstLine="709"/>
        <w:jc w:val="both"/>
        <w:tabs>
          <w:tab w:val="left" w:pos="6270" w:leader="none"/>
        </w:tabs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Заявки на </w:t>
      </w:r>
      <w:r>
        <w:rPr>
          <w:rFonts w:cs="Times New Roman"/>
          <w:color w:val="000000"/>
        </w:rPr>
        <w:t xml:space="preserve">догазификацию</w:t>
      </w:r>
      <w:r>
        <w:rPr>
          <w:rFonts w:cs="Times New Roman"/>
          <w:color w:val="000000"/>
        </w:rPr>
        <w:t xml:space="preserve"> принимаются единым оператором газификации ООО «Газпром газораспределение Калуга».</w:t>
      </w:r>
      <w:r/>
    </w:p>
    <w:p>
      <w:pPr>
        <w:ind w:firstLine="709"/>
        <w:jc w:val="both"/>
        <w:tabs>
          <w:tab w:val="left" w:pos="6270" w:leader="none"/>
        </w:tabs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Информация  о</w:t>
      </w:r>
      <w:r>
        <w:rPr>
          <w:rFonts w:cs="Times New Roman"/>
          <w:color w:val="000000"/>
        </w:rPr>
        <w:t xml:space="preserve"> д. </w:t>
      </w:r>
      <w:r>
        <w:rPr>
          <w:rFonts w:cs="Times New Roman"/>
          <w:color w:val="000000"/>
        </w:rPr>
        <w:t xml:space="preserve">Аристово</w:t>
      </w:r>
      <w:r>
        <w:rPr>
          <w:rFonts w:cs="Times New Roman"/>
          <w:color w:val="000000"/>
        </w:rPr>
        <w:t xml:space="preserve">, д. </w:t>
      </w:r>
      <w:r>
        <w:rPr>
          <w:rFonts w:cs="Times New Roman"/>
          <w:color w:val="000000"/>
        </w:rPr>
        <w:t xml:space="preserve">Ивакино</w:t>
      </w:r>
      <w:r>
        <w:rPr>
          <w:rFonts w:cs="Times New Roman"/>
          <w:color w:val="000000"/>
        </w:rPr>
        <w:t xml:space="preserve"> и д. </w:t>
      </w:r>
      <w:r>
        <w:rPr>
          <w:rFonts w:cs="Times New Roman"/>
          <w:color w:val="000000"/>
        </w:rPr>
        <w:t xml:space="preserve">Старомихайловское</w:t>
      </w:r>
      <w:r>
        <w:rPr>
          <w:rFonts w:cs="Times New Roman"/>
          <w:color w:val="000000"/>
        </w:rPr>
        <w:t xml:space="preserve"> внесена на портал единого оператора газификации.</w:t>
      </w:r>
      <w:r/>
    </w:p>
    <w:p>
      <w:pPr>
        <w:ind w:right="-2" w:firstLine="709"/>
        <w:jc w:val="both"/>
        <w:spacing w:line="276" w:lineRule="auto"/>
        <w:rPr>
          <w:rFonts w:eastAsiaTheme="majorEastAsia" w:cstheme="minorBidi"/>
          <w:color w:val="000000"/>
          <w:spacing w:val="-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  <w:spacing w:val="-1"/>
        </w:rPr>
        <w:t xml:space="preserve">Теплоснабжение населения на территории села </w:t>
      </w:r>
      <w:r>
        <w:rPr>
          <w:rFonts w:eastAsiaTheme="majorEastAsia" w:cstheme="minorBidi"/>
          <w:color w:val="000000"/>
          <w:spacing w:val="-1"/>
        </w:rPr>
        <w:t xml:space="preserve">Ворсино</w:t>
      </w:r>
      <w:r>
        <w:rPr>
          <w:rFonts w:eastAsiaTheme="majorEastAsia" w:cstheme="minorBidi"/>
          <w:color w:val="000000"/>
          <w:spacing w:val="-1"/>
        </w:rPr>
        <w:t xml:space="preserve"> и деревни </w:t>
      </w:r>
      <w:r>
        <w:rPr>
          <w:rFonts w:eastAsiaTheme="majorEastAsia" w:cstheme="minorBidi"/>
          <w:color w:val="000000"/>
          <w:spacing w:val="-1"/>
        </w:rPr>
        <w:t xml:space="preserve">Коряково</w:t>
      </w:r>
      <w:r>
        <w:rPr>
          <w:rFonts w:eastAsiaTheme="majorEastAsia" w:cstheme="minorBidi"/>
          <w:color w:val="000000"/>
          <w:spacing w:val="-1"/>
        </w:rPr>
        <w:t xml:space="preserve"> осуществляется от трёх котельных. Для обеспечения непрерывности теплоснабжения из местного бюджета ресурсоснабжаю</w:t>
      </w:r>
      <w:r>
        <w:rPr>
          <w:rFonts w:eastAsiaTheme="majorEastAsia" w:cstheme="minorBidi"/>
          <w:color w:val="000000"/>
          <w:spacing w:val="-1"/>
        </w:rPr>
        <w:t xml:space="preserve">щей организации предоставляется финансовое обеспечение на возмещение затрат на погашение задолженности перед поставщиками топливно-энергетических ресурсов. Сумма таких расходов за счет бюджета сельского поселения в 2022 году составила 5 428 090,18 рублей. </w:t>
      </w:r>
      <w:r/>
    </w:p>
    <w:p>
      <w:pPr>
        <w:ind w:right="-2" w:firstLine="709"/>
        <w:jc w:val="both"/>
        <w:spacing w:line="276" w:lineRule="auto"/>
        <w:rPr>
          <w:rFonts w:eastAsiaTheme="majorEastAsia" w:cstheme="minorBidi"/>
          <w:color w:val="000000"/>
          <w:spacing w:val="-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  <w:spacing w:val="-1"/>
        </w:rPr>
        <w:t xml:space="preserve">В рамках подготовки к отопительному сезону теплоснабжающей организацией МУП МХАЦ «</w:t>
      </w:r>
      <w:r>
        <w:rPr>
          <w:rFonts w:eastAsiaTheme="majorEastAsia" w:cstheme="minorBidi"/>
          <w:color w:val="000000"/>
          <w:spacing w:val="-1"/>
        </w:rPr>
        <w:t xml:space="preserve">Ворсино</w:t>
      </w:r>
      <w:r>
        <w:rPr>
          <w:rFonts w:eastAsiaTheme="majorEastAsia" w:cstheme="minorBidi"/>
          <w:color w:val="000000"/>
          <w:spacing w:val="-1"/>
        </w:rPr>
        <w:t xml:space="preserve">» были проведены следующие работы:</w:t>
      </w:r>
      <w:r/>
    </w:p>
    <w:p>
      <w:pPr>
        <w:jc w:val="both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2021-2022</w:t>
      </w:r>
      <w:r>
        <w:rPr>
          <w:rFonts w:cs="Times New Roman"/>
          <w:color w:val="000000"/>
        </w:rPr>
        <w:t xml:space="preserve"> гг. были проведены следующие мероприятия:</w:t>
      </w:r>
      <w:r/>
    </w:p>
    <w:p>
      <w:pPr>
        <w:ind w:firstLine="709"/>
        <w:jc w:val="both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b/>
          <w:color w:val="000000"/>
          <w:sz w:val="24"/>
        </w:rPr>
        <w:t xml:space="preserve">    </w:t>
      </w:r>
      <w:r>
        <w:rPr>
          <w:rFonts w:cs="Times New Roman"/>
          <w:b/>
          <w:color w:val="000000"/>
        </w:rPr>
        <w:t xml:space="preserve">По котельной с. </w:t>
      </w:r>
      <w:r>
        <w:rPr>
          <w:rFonts w:cs="Times New Roman"/>
          <w:b/>
          <w:color w:val="000000"/>
        </w:rPr>
        <w:t xml:space="preserve">Ворсино</w:t>
      </w:r>
      <w:r>
        <w:rPr>
          <w:rFonts w:cs="Times New Roman"/>
          <w:b/>
          <w:color w:val="000000"/>
        </w:rPr>
        <w:t xml:space="preserve">:</w:t>
      </w:r>
      <w:r/>
    </w:p>
    <w:p>
      <w:pPr>
        <w:ind w:right="283" w:firstLine="709"/>
        <w:jc w:val="both"/>
        <w:spacing w:line="235" w:lineRule="atLeast"/>
        <w:rPr>
          <w:rFonts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1. Выполнен ремонт участка теплосети ТК14-ТК15;</w:t>
      </w:r>
      <w:r/>
    </w:p>
    <w:p>
      <w:pPr>
        <w:ind w:right="283" w:firstLine="709"/>
        <w:jc w:val="both"/>
        <w:spacing w:line="235" w:lineRule="atLeast"/>
        <w:rPr>
          <w:rFonts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2. Выполнена наладка котла и сетей на </w:t>
      </w:r>
      <w:r>
        <w:rPr>
          <w:rFonts w:cs="Times New Roman"/>
          <w:color w:val="000000"/>
        </w:rPr>
        <w:t xml:space="preserve">кот.Ворсино</w:t>
      </w:r>
      <w:r>
        <w:rPr>
          <w:rFonts w:cs="Times New Roman"/>
          <w:color w:val="000000"/>
        </w:rPr>
        <w:t xml:space="preserve">;</w:t>
      </w:r>
      <w:r/>
    </w:p>
    <w:p>
      <w:pPr>
        <w:ind w:right="283" w:firstLine="709"/>
        <w:jc w:val="both"/>
        <w:spacing w:line="235" w:lineRule="atLeast"/>
        <w:rPr>
          <w:rFonts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3. Произведена замена пластин на теплообменниках;</w:t>
      </w:r>
      <w:r/>
    </w:p>
    <w:p>
      <w:pPr>
        <w:ind w:right="283" w:firstLine="709"/>
        <w:jc w:val="both"/>
        <w:spacing w:line="235" w:lineRule="atLeast"/>
        <w:rPr>
          <w:rFonts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4. Проведена замена газового оборудования ГРУ котельной в </w:t>
      </w:r>
      <w:r>
        <w:rPr>
          <w:rFonts w:cs="Times New Roman"/>
          <w:color w:val="000000"/>
        </w:rPr>
        <w:t xml:space="preserve">Ворсино</w:t>
      </w:r>
      <w:r>
        <w:rPr>
          <w:rFonts w:cs="Times New Roman"/>
          <w:color w:val="000000"/>
        </w:rPr>
        <w:t xml:space="preserve">;</w:t>
      </w:r>
      <w:r/>
    </w:p>
    <w:p>
      <w:pPr>
        <w:ind w:right="283" w:firstLine="709"/>
        <w:jc w:val="both"/>
        <w:spacing w:line="235" w:lineRule="atLeast"/>
        <w:rPr>
          <w:rFonts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5. Выполнены работы по восстановлению покраски дымовой трубы котельной </w:t>
      </w:r>
      <w:r>
        <w:rPr>
          <w:rFonts w:cs="Times New Roman"/>
          <w:color w:val="000000"/>
        </w:rPr>
        <w:t xml:space="preserve">Ворсино</w:t>
      </w:r>
      <w:r>
        <w:rPr>
          <w:rFonts w:cs="Times New Roman"/>
          <w:color w:val="000000"/>
        </w:rPr>
        <w:t xml:space="preserve"> в рамках гарантий</w:t>
      </w:r>
      <w:r>
        <w:rPr>
          <w:rFonts w:cs="Times New Roman"/>
          <w:color w:val="000000"/>
        </w:rPr>
        <w:t xml:space="preserve">ных обязательство подрядчика</w:t>
      </w:r>
      <w:r>
        <w:rPr>
          <w:rFonts w:cs="Times New Roman"/>
          <w:color w:val="000000"/>
        </w:rPr>
        <w:t xml:space="preserve">;</w:t>
      </w:r>
      <w:r/>
    </w:p>
    <w:p>
      <w:pPr>
        <w:ind w:right="283" w:firstLine="709"/>
        <w:jc w:val="both"/>
        <w:spacing w:line="235" w:lineRule="atLeast"/>
        <w:rPr>
          <w:rFonts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6. Проведена покраска помещений;</w:t>
      </w:r>
      <w:r/>
    </w:p>
    <w:p>
      <w:pPr>
        <w:ind w:right="283" w:firstLine="709"/>
        <w:jc w:val="both"/>
        <w:spacing w:line="235" w:lineRule="atLeast"/>
        <w:rPr>
          <w:rFonts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7. Произведено утепление теплотрассы по </w:t>
      </w:r>
      <w:r>
        <w:rPr>
          <w:rFonts w:cs="Times New Roman"/>
          <w:color w:val="000000"/>
        </w:rPr>
        <w:t xml:space="preserve">ул.Молодежной</w:t>
      </w:r>
      <w:r>
        <w:rPr>
          <w:rFonts w:cs="Times New Roman"/>
          <w:color w:val="000000"/>
        </w:rPr>
        <w:t xml:space="preserve"> д.24, </w:t>
      </w:r>
      <w:r>
        <w:rPr>
          <w:rFonts w:cs="Times New Roman"/>
          <w:color w:val="000000"/>
        </w:rPr>
        <w:t xml:space="preserve">ул.Лыскина</w:t>
      </w:r>
      <w:r>
        <w:rPr>
          <w:rFonts w:cs="Times New Roman"/>
          <w:color w:val="000000"/>
        </w:rPr>
        <w:t xml:space="preserve">.</w:t>
      </w:r>
      <w:r/>
    </w:p>
    <w:p>
      <w:pPr>
        <w:ind w:right="283" w:firstLine="709"/>
        <w:jc w:val="both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b/>
          <w:color w:val="000000"/>
        </w:rPr>
        <w:t xml:space="preserve">   По котельной </w:t>
      </w:r>
      <w:r>
        <w:rPr>
          <w:rFonts w:cs="Times New Roman"/>
          <w:b/>
          <w:color w:val="000000"/>
        </w:rPr>
        <w:t xml:space="preserve">Коряково</w:t>
      </w:r>
      <w:r>
        <w:rPr>
          <w:rFonts w:cs="Times New Roman"/>
          <w:b/>
          <w:color w:val="000000"/>
        </w:rPr>
        <w:t xml:space="preserve">:</w:t>
      </w:r>
      <w:r/>
    </w:p>
    <w:p>
      <w:pPr>
        <w:ind w:right="283" w:firstLine="709"/>
        <w:jc w:val="both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1.Проведена промывка котлов;</w:t>
      </w:r>
      <w:r/>
    </w:p>
    <w:p>
      <w:pPr>
        <w:ind w:right="283" w:firstLine="709"/>
        <w:jc w:val="both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2. Выполнены работы по обслуживанию газового оборудования и системы автоматики.</w:t>
      </w:r>
      <w:r/>
    </w:p>
    <w:p>
      <w:pPr>
        <w:ind w:right="283" w:firstLine="709"/>
        <w:jc w:val="both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b/>
          <w:color w:val="000000"/>
        </w:rPr>
        <w:t xml:space="preserve">   По топочной д. </w:t>
      </w:r>
      <w:r>
        <w:rPr>
          <w:rFonts w:cs="Times New Roman"/>
          <w:b/>
          <w:color w:val="000000"/>
        </w:rPr>
        <w:t xml:space="preserve">Ивакино</w:t>
      </w:r>
      <w:r>
        <w:rPr>
          <w:rFonts w:cs="Times New Roman"/>
          <w:b/>
          <w:color w:val="000000"/>
        </w:rPr>
        <w:t xml:space="preserve">:</w:t>
      </w:r>
      <w:r/>
    </w:p>
    <w:p>
      <w:pPr>
        <w:pStyle w:val="943"/>
        <w:numPr>
          <w:ilvl w:val="0"/>
          <w:numId w:val="24"/>
        </w:numPr>
        <w:ind w:left="0" w:right="283" w:firstLine="709"/>
        <w:jc w:val="both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Произведен ремонт крыши помещения котельной и утеплено здание.</w:t>
      </w:r>
      <w:r/>
    </w:p>
    <w:p>
      <w:pPr>
        <w:ind w:right="283" w:firstLine="709"/>
        <w:jc w:val="both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    В результате выполненных работ и проведения дальнейшей модернизации котельных увеличилась производительность и надежность системы теплоснабжения.</w:t>
      </w:r>
      <w:r/>
    </w:p>
    <w:p>
      <w:pPr>
        <w:ind w:right="-2" w:firstLine="709"/>
        <w:jc w:val="both"/>
        <w:spacing w:line="276" w:lineRule="auto"/>
        <w:rPr>
          <w:rFonts w:eastAsiaTheme="majorEastAsia" w:cstheme="minorBidi"/>
          <w:color w:val="000000"/>
          <w:spacing w:val="-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  <w:spacing w:val="-1"/>
        </w:rPr>
        <w:t xml:space="preserve">За счет местного бюджета была выполнена </w:t>
      </w:r>
      <w:r>
        <w:rPr>
          <w:rFonts w:cs="Times New Roman"/>
          <w:color w:val="000000"/>
        </w:rPr>
        <w:t xml:space="preserve">наладка тепловых сетей </w:t>
      </w:r>
      <w:r>
        <w:rPr>
          <w:rFonts w:cs="Times New Roman"/>
          <w:color w:val="000000"/>
        </w:rPr>
        <w:t xml:space="preserve">с.Ворсино</w:t>
      </w:r>
      <w:r>
        <w:rPr>
          <w:rFonts w:cs="Times New Roman"/>
          <w:color w:val="000000"/>
        </w:rPr>
        <w:t xml:space="preserve"> </w:t>
      </w:r>
      <w:r>
        <w:rPr>
          <w:rFonts w:eastAsiaTheme="majorEastAsia" w:cstheme="minorBidi"/>
          <w:color w:val="000000"/>
          <w:spacing w:val="-1"/>
        </w:rPr>
        <w:t xml:space="preserve">на сумму 450 000,00 </w:t>
      </w:r>
      <w:r>
        <w:rPr>
          <w:rFonts w:eastAsiaTheme="majorEastAsia" w:cstheme="minorBidi"/>
          <w:color w:val="000000"/>
          <w:spacing w:val="-1"/>
        </w:rPr>
        <w:t xml:space="preserve">рублей .</w:t>
      </w:r>
      <w:r/>
    </w:p>
    <w:p>
      <w:pPr>
        <w:ind w:right="-2" w:firstLine="709"/>
        <w:jc w:val="both"/>
        <w:spacing w:line="276" w:lineRule="auto"/>
        <w:rPr>
          <w:rFonts w:eastAsiaTheme="majorEastAsia" w:cstheme="minorBidi"/>
          <w:color w:val="000000"/>
          <w:spacing w:val="-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  <w:spacing w:val="-1"/>
        </w:rPr>
        <w:t xml:space="preserve">Сельское поселение село </w:t>
      </w:r>
      <w:r>
        <w:rPr>
          <w:rFonts w:eastAsiaTheme="majorEastAsia" w:cstheme="minorBidi"/>
          <w:color w:val="000000"/>
          <w:spacing w:val="-1"/>
        </w:rPr>
        <w:t xml:space="preserve">Ворсино</w:t>
      </w:r>
      <w:r>
        <w:rPr>
          <w:rFonts w:eastAsiaTheme="majorEastAsia" w:cstheme="minorBidi"/>
          <w:color w:val="000000"/>
          <w:spacing w:val="-1"/>
        </w:rPr>
        <w:t xml:space="preserve"> оказывает помощь в организации теплоснабжения муниципальному образованию сельского поселения деревня </w:t>
      </w:r>
      <w:r>
        <w:rPr>
          <w:rFonts w:eastAsiaTheme="majorEastAsia" w:cstheme="minorBidi"/>
          <w:color w:val="000000"/>
          <w:spacing w:val="-1"/>
        </w:rPr>
        <w:t xml:space="preserve">Совьяки</w:t>
      </w:r>
      <w:r>
        <w:rPr>
          <w:rFonts w:eastAsiaTheme="majorEastAsia" w:cstheme="minorBidi"/>
          <w:color w:val="000000"/>
          <w:spacing w:val="-1"/>
        </w:rPr>
        <w:t xml:space="preserve"> – в части содержания и модернизации котельной. В 2022 году были выполнены следующие виды работ:</w:t>
      </w:r>
      <w:r/>
    </w:p>
    <w:p>
      <w:pPr>
        <w:ind w:right="283" w:firstLine="709"/>
        <w:jc w:val="both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1. Произведены наладочные работы системы </w:t>
      </w:r>
      <w:r>
        <w:rPr>
          <w:rFonts w:cs="Times New Roman"/>
          <w:color w:val="000000"/>
        </w:rPr>
        <w:t xml:space="preserve">общекотельной</w:t>
      </w:r>
      <w:r>
        <w:rPr>
          <w:rFonts w:cs="Times New Roman"/>
          <w:color w:val="000000"/>
        </w:rPr>
        <w:t xml:space="preserve"> автоматики;</w:t>
      </w:r>
      <w:r/>
    </w:p>
    <w:p>
      <w:pPr>
        <w:ind w:right="283" w:firstLine="709"/>
        <w:jc w:val="both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2. Выполнен монтаж тепломеханического оборудования внутреннего и наружного контура;</w:t>
      </w:r>
      <w:r/>
    </w:p>
    <w:p>
      <w:pPr>
        <w:ind w:right="283" w:firstLine="709"/>
        <w:jc w:val="both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3. Проведена диагностика объекта водогрейного котла ДКВР-6,5/13 ст.№3;</w:t>
      </w:r>
      <w:r/>
    </w:p>
    <w:p>
      <w:pPr>
        <w:ind w:right="283" w:firstLine="709"/>
        <w:jc w:val="both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4. Выполнен ремонт котла №3 с заменой элементов газовой части запорной арматуры;</w:t>
      </w:r>
      <w:r/>
    </w:p>
    <w:p>
      <w:pPr>
        <w:ind w:right="283" w:firstLine="709"/>
        <w:jc w:val="both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5. Выполнена замена дверей в помещение котельной №110;</w:t>
      </w:r>
      <w:r/>
    </w:p>
    <w:p>
      <w:pPr>
        <w:ind w:right="283" w:firstLine="709"/>
        <w:jc w:val="both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6. Произведены работы по замене газораспределительного устройства и запорной арматуры;</w:t>
      </w:r>
      <w:r/>
    </w:p>
    <w:p>
      <w:pPr>
        <w:ind w:right="283" w:firstLine="709"/>
        <w:jc w:val="both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7. Выполнены работы по монтажу системы автоматического контроля загазованности САКЗ-МК-З с пусконаладочными работами;</w:t>
      </w:r>
      <w:r/>
    </w:p>
    <w:p>
      <w:pPr>
        <w:ind w:right="283" w:firstLine="709"/>
        <w:jc w:val="both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8. Произведена замена дымососа ДН-10 и дутьевого вентилятора;</w:t>
      </w:r>
      <w:r/>
    </w:p>
    <w:p>
      <w:pPr>
        <w:ind w:right="283" w:firstLine="709"/>
        <w:jc w:val="both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9. Произведена наладка котла №3 после ремонта;</w:t>
      </w:r>
      <w:r/>
    </w:p>
    <w:p>
      <w:pPr>
        <w:ind w:right="283" w:firstLine="709"/>
        <w:jc w:val="both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10.Выполнен монтаж изоляции трубопроводов;</w:t>
      </w:r>
      <w:r/>
    </w:p>
    <w:p>
      <w:pPr>
        <w:ind w:right="283" w:firstLine="709"/>
        <w:jc w:val="both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11. Проведена экспертиза промышленной безопасности;</w:t>
      </w:r>
      <w:r/>
    </w:p>
    <w:p>
      <w:pPr>
        <w:ind w:right="283" w:firstLine="709"/>
        <w:jc w:val="both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12. Выполнен ремонт телекоммуникационного оборудования систем дистанционного мониторинга;</w:t>
      </w:r>
      <w:r/>
    </w:p>
    <w:p>
      <w:pPr>
        <w:ind w:right="283" w:firstLine="709"/>
        <w:jc w:val="both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13. Проведена проверка газоходов и дымоходов;</w:t>
      </w:r>
      <w:r/>
    </w:p>
    <w:p>
      <w:pPr>
        <w:ind w:right="283" w:firstLine="709"/>
        <w:jc w:val="both"/>
        <w:spacing w:line="235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14. Осуществлена поверка манометров.</w:t>
      </w:r>
      <w:r/>
    </w:p>
    <w:p>
      <w:pPr>
        <w:ind w:right="-2" w:firstLine="709"/>
        <w:jc w:val="both"/>
        <w:spacing w:line="276" w:lineRule="auto"/>
        <w:rPr>
          <w:rFonts w:eastAsiaTheme="majorEastAsia" w:cstheme="minorBidi"/>
          <w:color w:val="000000"/>
          <w:spacing w:val="-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  <w:spacing w:val="-1"/>
        </w:rPr>
        <w:t xml:space="preserve">В 2022 году стоимость работ по модернизации котельной в д. Митяево за счет средств бюджета </w:t>
      </w:r>
      <w:r>
        <w:rPr>
          <w:rFonts w:eastAsiaTheme="majorEastAsia" w:cstheme="minorBidi"/>
          <w:color w:val="000000"/>
          <w:spacing w:val="-1"/>
        </w:rPr>
        <w:t xml:space="preserve">Боровского района составила 4 850 000,00 рублей. И качество работ оценил Губернатор Калужской области Владислав Шапша, который заявил, что после передачи котельной из ведения Минобороны в муниципальную собственность от жителей не поступило ни одной жалобы.</w:t>
      </w:r>
      <w:r/>
    </w:p>
    <w:p>
      <w:pPr>
        <w:ind w:right="-1" w:firstLine="709"/>
        <w:jc w:val="both"/>
        <w:spacing w:line="276" w:lineRule="auto"/>
        <w:shd w:val="clear" w:color="ffffff" w:fill="auto"/>
        <w:tabs>
          <w:tab w:val="left" w:pos="1550" w:leader="none"/>
        </w:tabs>
        <w:rPr>
          <w:rFonts w:eastAsiaTheme="majorEastAsia" w:cstheme="minorBidi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</w:rPr>
        <w:t xml:space="preserve">2022 год не прошёл без происшествий на сетях холодного водоснабжения села </w:t>
      </w:r>
      <w:r>
        <w:rPr>
          <w:rFonts w:eastAsiaTheme="majorEastAsia" w:cstheme="minorBidi"/>
        </w:rPr>
        <w:t xml:space="preserve">Ворсино</w:t>
      </w:r>
      <w:r>
        <w:rPr>
          <w:rFonts w:eastAsiaTheme="majorEastAsia" w:cstheme="minorBidi"/>
        </w:rPr>
        <w:t xml:space="preserve">. Как и прежде все ремонтные работы производились силами ГП «</w:t>
      </w:r>
      <w:r>
        <w:rPr>
          <w:rFonts w:eastAsiaTheme="majorEastAsia" w:cstheme="minorBidi"/>
        </w:rPr>
        <w:t xml:space="preserve">Калугаоблводоканал</w:t>
      </w:r>
      <w:r>
        <w:rPr>
          <w:rFonts w:eastAsiaTheme="majorEastAsia" w:cstheme="minorBidi"/>
        </w:rPr>
        <w:t xml:space="preserve">». В 2022 году администрацией завершена работа по постановке на учет (регистрации в Росреестре) как бесхозяйных всех водозаборных скважин. </w:t>
      </w:r>
      <w:r/>
    </w:p>
    <w:p>
      <w:pPr>
        <w:ind w:firstLine="567"/>
        <w:jc w:val="both"/>
        <w:spacing w:line="276" w:lineRule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В 2022 году проводились мероприятия по ликвидации стихийных свалок и недопущению образов</w:t>
      </w:r>
      <w:r>
        <w:rPr>
          <w:rFonts w:eastAsiaTheme="majorEastAsia" w:cstheme="minorBidi"/>
          <w:color w:val="000000"/>
        </w:rPr>
        <w:t xml:space="preserve">ания новых: постоянный мониторинг камер видеонаблюдения, профилактические беседы с населением, установка аншлагов с запретом свалки. На сегодняшний день на территории муниципального образования размещены 40 контейнерных площадок, из них 29 муниципальные.  </w:t>
      </w:r>
      <w:r>
        <w:rPr>
          <w:rFonts w:eastAsiaTheme="majorEastAsia" w:cstheme="minorBidi"/>
          <w:color w:val="000000"/>
        </w:rPr>
        <w:br/>
      </w:r>
      <w:r>
        <w:rPr>
          <w:rFonts w:eastAsiaTheme="majorEastAsia" w:cstheme="minorBidi"/>
          <w:color w:val="000000"/>
        </w:rPr>
        <w:tab/>
        <w:t xml:space="preserve">В 2022 году по просьбе жителей была обустроена новая контейнерная площадка в районе дома № 7 по улице Солнечной села </w:t>
      </w:r>
      <w:r>
        <w:rPr>
          <w:rFonts w:eastAsiaTheme="majorEastAsia" w:cstheme="minorBidi"/>
          <w:color w:val="000000"/>
        </w:rPr>
        <w:t xml:space="preserve">Ворсино</w:t>
      </w:r>
      <w:r>
        <w:rPr>
          <w:rFonts w:eastAsiaTheme="majorEastAsia" w:cstheme="minorBidi"/>
          <w:color w:val="000000"/>
        </w:rPr>
        <w:t xml:space="preserve">. </w:t>
      </w:r>
      <w:r/>
    </w:p>
    <w:p>
      <w:pPr>
        <w:ind w:firstLine="567"/>
        <w:jc w:val="both"/>
        <w:spacing w:line="276" w:lineRule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Общая сумма расходов на организацию сбора и вывоза бытовых отходов и мусора в 2022 году составила 2 051 516,51 руб., вывезенный объем несанкционированных свалок 885 м</w:t>
      </w:r>
      <w:r>
        <w:rPr>
          <w:rFonts w:ascii="Abyssinica SIL" w:hAnsi="Abyssinica SIL" w:cs="Abyssinica SIL" w:eastAsia="Abyssinica SIL"/>
          <w:color w:val="000000"/>
        </w:rPr>
        <w:t xml:space="preserve">³.</w:t>
      </w:r>
      <w:r/>
    </w:p>
    <w:p>
      <w:pPr>
        <w:ind w:firstLine="567"/>
        <w:jc w:val="both"/>
        <w:spacing w:line="276" w:lineRule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</w:r>
      <w:r/>
    </w:p>
    <w:p>
      <w:pPr>
        <w:pStyle w:val="743"/>
        <w:numPr>
          <w:ilvl w:val="2"/>
          <w:numId w:val="2"/>
        </w:num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/>
      <w:bookmarkStart w:id="18" w:name="_Toc126232555"/>
      <w:r>
        <w:rPr>
          <w:rFonts w:ascii="Times New Roman" w:hAnsi="Times New Roman" w:cstheme="minorBidi"/>
          <w:b/>
          <w:bCs/>
          <w:i/>
          <w:iCs/>
          <w:color w:val="000000" w:themeColor="text1"/>
          <w:sz w:val="28"/>
          <w:szCs w:val="28"/>
        </w:rPr>
        <w:t xml:space="preserve">Дорожная деятельность</w:t>
      </w:r>
      <w:bookmarkEnd w:id="18"/>
      <w:r/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ajorEastAsia" w:cstheme="minorBidi"/>
          <w:i/>
          <w:iCs/>
          <w:sz w:val="24"/>
          <w:szCs w:val="24"/>
        </w:rPr>
        <w:t xml:space="preserve">«дорожная деятельность в отношении автомо</w:t>
      </w:r>
      <w:r>
        <w:rPr>
          <w:rFonts w:eastAsiaTheme="majorEastAsia" w:cstheme="minorBidi"/>
          <w:i/>
          <w:iCs/>
          <w:sz w:val="24"/>
          <w:szCs w:val="24"/>
        </w:rPr>
        <w:t xml:space="preserve">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</w:t>
      </w:r>
      <w:r>
        <w:rPr>
          <w:rFonts w:eastAsiaTheme="majorEastAsia" w:cstheme="minorBidi"/>
          <w:i/>
          <w:iCs/>
          <w:sz w:val="24"/>
          <w:szCs w:val="24"/>
        </w:rPr>
        <w:t xml:space="preserve">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Федерации»</w:t>
      </w:r>
      <w:r/>
    </w:p>
    <w:p>
      <w:pPr>
        <w:ind w:left="3969"/>
        <w:jc w:val="both"/>
        <w:rPr>
          <w:sz w:val="20"/>
        </w:rPr>
      </w:pPr>
      <w:r>
        <w:rPr>
          <w:rFonts w:eastAsiaTheme="majorEastAsia" w:cstheme="minorBidi"/>
          <w:sz w:val="20"/>
        </w:rPr>
        <w:t xml:space="preserve">п. 5 ч. 1 ст. 14 Федерального закона от 06.10.2003 № 131-ФЗ, соглашение от 28.12.2020 № 67</w:t>
      </w:r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ajorEastAsia" w:cstheme="minorBidi"/>
          <w:i/>
          <w:iCs/>
          <w:sz w:val="24"/>
          <w:szCs w:val="24"/>
        </w:rPr>
        <w:t xml:space="preserve">«установление, изменение и отмена местных налогов и сборов поселения»</w:t>
      </w:r>
      <w:r/>
    </w:p>
    <w:p>
      <w:pPr>
        <w:ind w:left="3969"/>
        <w:jc w:val="both"/>
        <w:rPr>
          <w:sz w:val="20"/>
        </w:rPr>
      </w:pPr>
      <w:r>
        <w:rPr>
          <w:rFonts w:eastAsiaTheme="majorEastAsia" w:cstheme="minorBidi"/>
          <w:sz w:val="20"/>
        </w:rPr>
        <w:t xml:space="preserve">п. 2 ч. 1 ст. 14 Федерального закона от 06.10.2003 № 131-ФЗ</w:t>
      </w:r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ajorEastAsia" w:cstheme="minorBidi"/>
          <w:i/>
          <w:iCs/>
          <w:sz w:val="24"/>
          <w:szCs w:val="24"/>
        </w:rPr>
        <w:t xml:space="preserve">«владение, пользование и распоряжение имуществом, находящимся в муниципальной собственности поселения»</w:t>
      </w:r>
      <w:r/>
    </w:p>
    <w:p>
      <w:pPr>
        <w:ind w:left="3969"/>
        <w:jc w:val="both"/>
        <w:rPr>
          <w:sz w:val="20"/>
        </w:rPr>
      </w:pPr>
      <w:r>
        <w:rPr>
          <w:rFonts w:eastAsiaTheme="majorEastAsia" w:cstheme="minorBidi"/>
          <w:sz w:val="20"/>
        </w:rPr>
        <w:t xml:space="preserve">п. 3 ч. 1 ст. 14 Федерального закона от 06.10.2003 № 131-ФЗ</w:t>
      </w:r>
      <w:r/>
    </w:p>
    <w:p>
      <w:pPr>
        <w:ind w:firstLine="709"/>
      </w:pPr>
      <w:r/>
      <w:r/>
    </w:p>
    <w:p>
      <w:pPr>
        <w:ind w:firstLine="709"/>
        <w:jc w:val="both"/>
        <w:spacing w:line="276" w:lineRule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Общая протяженность автомобильных дорог в населенных пунктах поселения превышает 84 километра, из них отремонтировано в 2022 году – более 10 километров или 12,9 общей протяженности (табл. </w:t>
      </w:r>
      <w:r>
        <w:rPr>
          <w:rFonts w:eastAsiaTheme="majorEastAsia" w:cstheme="minorBidi"/>
          <w:color w:val="000000"/>
        </w:rPr>
        <w:t xml:space="preserve">8</w:t>
      </w:r>
      <w:r>
        <w:rPr>
          <w:rFonts w:eastAsiaTheme="majorEastAsia" w:cstheme="minorBidi"/>
          <w:color w:val="000000"/>
        </w:rPr>
        <w:t xml:space="preserve">).</w:t>
      </w:r>
      <w:r/>
    </w:p>
    <w:p>
      <w:pPr>
        <w:ind w:firstLine="709"/>
        <w:jc w:val="both"/>
        <w:spacing w:line="276" w:lineRule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</w:r>
      <w:r/>
    </w:p>
    <w:p>
      <w:pPr>
        <w:ind w:firstLine="709"/>
        <w:jc w:val="both"/>
        <w:spacing w:line="276" w:lineRule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</w:r>
      <w:r/>
    </w:p>
    <w:p>
      <w:pPr>
        <w:ind w:firstLine="709"/>
        <w:jc w:val="both"/>
        <w:spacing w:line="276" w:lineRule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</w:r>
      <w:r/>
    </w:p>
    <w:p>
      <w:pPr>
        <w:ind w:firstLine="709"/>
        <w:jc w:val="both"/>
        <w:spacing w:line="276" w:lineRule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Таблица</w:t>
      </w:r>
      <w:r>
        <w:rPr>
          <w:rFonts w:eastAsiaTheme="majorEastAsia" w:cstheme="minorBidi"/>
          <w:color w:val="000000"/>
        </w:rPr>
        <w:t xml:space="preserve"> 8</w:t>
      </w:r>
      <w:r>
        <w:rPr>
          <w:rFonts w:eastAsiaTheme="majorEastAsia" w:cstheme="minorBidi"/>
          <w:color w:val="000000"/>
        </w:rPr>
        <w:t xml:space="preserve">. Ремонт автомобильных дорог сельского поселения</w:t>
      </w:r>
      <w:r/>
    </w:p>
    <w:tbl>
      <w:tblPr>
        <w:tblStyle w:val="962"/>
        <w:tblW w:w="10314" w:type="dxa"/>
        <w:tblLayout w:type="fixed"/>
        <w:tblLook w:val="04A0" w:firstRow="1" w:lastRow="0" w:firstColumn="1" w:lastColumn="0" w:noHBand="0" w:noVBand="1"/>
      </w:tblPr>
      <w:tblGrid>
        <w:gridCol w:w="4219"/>
        <w:gridCol w:w="2235"/>
        <w:gridCol w:w="3860"/>
      </w:tblGrid>
      <w:tr>
        <w:trPr/>
        <w:tc>
          <w:tcPr>
            <w:tcW w:w="2943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Населенный пункт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гравий, </w:t>
            </w:r>
            <w:r>
              <w:rPr>
                <w:rFonts w:cs="Times New Roman"/>
                <w:b/>
                <w:sz w:val="24"/>
                <w:szCs w:val="24"/>
              </w:rPr>
              <w:t xml:space="preserve">пог.м</w:t>
            </w:r>
            <w:r>
              <w:rPr>
                <w:rFonts w:cs="Times New Roman"/>
                <w:b/>
                <w:sz w:val="24"/>
                <w:szCs w:val="24"/>
              </w:rPr>
              <w:t xml:space="preserve">.</w:t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Справочно</w:t>
            </w:r>
            <w:r>
              <w:rPr>
                <w:rFonts w:cs="Times New Roman"/>
                <w:b/>
                <w:sz w:val="24"/>
                <w:szCs w:val="24"/>
              </w:rPr>
              <w:t xml:space="preserve">: общая протяженность, </w:t>
            </w:r>
            <w:r>
              <w:rPr>
                <w:rFonts w:cs="Times New Roman"/>
                <w:b/>
                <w:sz w:val="24"/>
                <w:szCs w:val="24"/>
              </w:rPr>
              <w:t xml:space="preserve">пог.м</w:t>
            </w:r>
            <w:r>
              <w:rPr>
                <w:rFonts w:cs="Times New Roman"/>
                <w:b/>
                <w:sz w:val="24"/>
                <w:szCs w:val="24"/>
              </w:rPr>
              <w:t xml:space="preserve">.</w:t>
            </w:r>
            <w:r/>
          </w:p>
        </w:tc>
      </w:tr>
      <w:tr>
        <w:trPr/>
        <w:tc>
          <w:tcPr>
            <w:tcW w:w="2943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с. </w:t>
            </w:r>
            <w:r>
              <w:rPr>
                <w:rFonts w:cs="Times New Roman"/>
                <w:sz w:val="24"/>
                <w:szCs w:val="24"/>
              </w:rPr>
              <w:t xml:space="preserve">Ворсино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3 475</w:t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22 525</w:t>
            </w:r>
            <w:r/>
          </w:p>
        </w:tc>
      </w:tr>
      <w:tr>
        <w:trPr/>
        <w:tc>
          <w:tcPr>
            <w:tcW w:w="2943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станция </w:t>
            </w:r>
            <w:r>
              <w:rPr>
                <w:rFonts w:cs="Times New Roman"/>
                <w:sz w:val="24"/>
                <w:szCs w:val="24"/>
              </w:rPr>
              <w:t xml:space="preserve">Ворсино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830</w:t>
            </w:r>
            <w:r/>
          </w:p>
        </w:tc>
      </w:tr>
      <w:tr>
        <w:trPr/>
        <w:tc>
          <w:tcPr>
            <w:tcW w:w="2943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>
              <w:rPr>
                <w:rFonts w:cs="Times New Roman"/>
                <w:sz w:val="24"/>
                <w:szCs w:val="24"/>
              </w:rPr>
              <w:t xml:space="preserve">Старомихайловское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840</w:t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4 454</w:t>
            </w:r>
            <w:r/>
          </w:p>
        </w:tc>
      </w:tr>
      <w:tr>
        <w:trPr/>
        <w:tc>
          <w:tcPr>
            <w:tcW w:w="2943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>
              <w:rPr>
                <w:rFonts w:cs="Times New Roman"/>
                <w:sz w:val="24"/>
                <w:szCs w:val="24"/>
              </w:rPr>
              <w:t xml:space="preserve">Климкино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512</w:t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4 869</w:t>
            </w:r>
            <w:r/>
          </w:p>
        </w:tc>
      </w:tr>
      <w:tr>
        <w:trPr/>
        <w:tc>
          <w:tcPr>
            <w:tcW w:w="2943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>
              <w:rPr>
                <w:rFonts w:cs="Times New Roman"/>
                <w:sz w:val="24"/>
                <w:szCs w:val="24"/>
              </w:rPr>
              <w:t xml:space="preserve">Аристово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625</w:t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4 605</w:t>
            </w:r>
            <w:r/>
          </w:p>
        </w:tc>
      </w:tr>
      <w:tr>
        <w:trPr/>
        <w:tc>
          <w:tcPr>
            <w:tcW w:w="2943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Рогачево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4 704</w:t>
            </w:r>
            <w:r/>
          </w:p>
        </w:tc>
      </w:tr>
      <w:tr>
        <w:trPr/>
        <w:tc>
          <w:tcPr>
            <w:tcW w:w="2943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Шилово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300</w:t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3 614</w:t>
            </w:r>
            <w:r/>
          </w:p>
        </w:tc>
      </w:tr>
      <w:tr>
        <w:trPr/>
        <w:tc>
          <w:tcPr>
            <w:tcW w:w="2943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ПХ ДО Балабаново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50</w:t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1 750</w:t>
            </w:r>
            <w:r/>
          </w:p>
        </w:tc>
      </w:tr>
      <w:tr>
        <w:trPr/>
        <w:tc>
          <w:tcPr>
            <w:tcW w:w="2943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>
              <w:rPr>
                <w:rFonts w:cs="Times New Roman"/>
                <w:sz w:val="24"/>
                <w:szCs w:val="24"/>
              </w:rPr>
              <w:t xml:space="preserve">Киселево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900</w:t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9 349</w:t>
            </w:r>
            <w:r/>
          </w:p>
        </w:tc>
      </w:tr>
      <w:tr>
        <w:trPr/>
        <w:tc>
          <w:tcPr>
            <w:tcW w:w="2943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>
              <w:rPr>
                <w:rFonts w:cs="Times New Roman"/>
                <w:sz w:val="24"/>
                <w:szCs w:val="24"/>
              </w:rPr>
              <w:t xml:space="preserve">Иклинское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230</w:t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3 747</w:t>
            </w:r>
            <w:r/>
          </w:p>
        </w:tc>
      </w:tr>
      <w:tr>
        <w:trPr/>
        <w:tc>
          <w:tcPr>
            <w:tcW w:w="2943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>
              <w:rPr>
                <w:rFonts w:cs="Times New Roman"/>
                <w:sz w:val="24"/>
                <w:szCs w:val="24"/>
              </w:rPr>
              <w:t xml:space="preserve">Пекино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300</w:t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2 100</w:t>
            </w:r>
            <w:r/>
          </w:p>
        </w:tc>
      </w:tr>
      <w:tr>
        <w:trPr/>
        <w:tc>
          <w:tcPr>
            <w:tcW w:w="2943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Курьяново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280</w:t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1 615</w:t>
            </w:r>
            <w:r/>
          </w:p>
        </w:tc>
      </w:tr>
      <w:tr>
        <w:trPr/>
        <w:tc>
          <w:tcPr>
            <w:tcW w:w="2943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Кочетовка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120</w:t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1 898</w:t>
            </w:r>
            <w:r/>
          </w:p>
        </w:tc>
      </w:tr>
      <w:tr>
        <w:trPr/>
        <w:tc>
          <w:tcPr>
            <w:tcW w:w="2943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Добрино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325</w:t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3 557</w:t>
            </w:r>
            <w:r/>
          </w:p>
        </w:tc>
      </w:tr>
      <w:tr>
        <w:trPr/>
        <w:tc>
          <w:tcPr>
            <w:tcW w:w="2943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Павлово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600</w:t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2 321</w:t>
            </w:r>
            <w:r/>
          </w:p>
        </w:tc>
      </w:tr>
      <w:tr>
        <w:trPr/>
        <w:tc>
          <w:tcPr>
            <w:tcW w:w="2943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>
              <w:rPr>
                <w:rFonts w:cs="Times New Roman"/>
                <w:sz w:val="24"/>
                <w:szCs w:val="24"/>
              </w:rPr>
              <w:t xml:space="preserve">Коряково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2 310</w:t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5 630</w:t>
            </w:r>
            <w:r/>
          </w:p>
        </w:tc>
      </w:tr>
      <w:tr>
        <w:trPr/>
        <w:tc>
          <w:tcPr>
            <w:tcW w:w="2943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>
              <w:rPr>
                <w:rFonts w:cs="Times New Roman"/>
                <w:sz w:val="24"/>
                <w:szCs w:val="24"/>
              </w:rPr>
              <w:t xml:space="preserve">Денисово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2 800</w:t>
            </w:r>
            <w:r/>
          </w:p>
        </w:tc>
      </w:tr>
      <w:tr>
        <w:trPr/>
        <w:tc>
          <w:tcPr>
            <w:tcW w:w="2943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>
              <w:rPr>
                <w:rFonts w:cs="Times New Roman"/>
                <w:sz w:val="24"/>
                <w:szCs w:val="24"/>
              </w:rPr>
              <w:t xml:space="preserve">Ивакино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2 976</w:t>
            </w:r>
            <w:r/>
          </w:p>
        </w:tc>
      </w:tr>
      <w:tr>
        <w:trPr/>
        <w:tc>
          <w:tcPr>
            <w:tcW w:w="2943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д. </w:t>
            </w:r>
            <w:r>
              <w:rPr>
                <w:rFonts w:cs="Times New Roman"/>
                <w:sz w:val="24"/>
                <w:szCs w:val="24"/>
              </w:rPr>
              <w:t xml:space="preserve">Никитинское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1 049</w:t>
            </w:r>
            <w:r/>
          </w:p>
        </w:tc>
      </w:tr>
      <w:tr>
        <w:trPr/>
        <w:tc>
          <w:tcPr>
            <w:tcW w:w="2943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ИТОГО: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10 867</w:t>
            </w:r>
            <w:r/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 xml:space="preserve">84 393</w:t>
            </w:r>
            <w:r/>
          </w:p>
        </w:tc>
      </w:tr>
    </w:tbl>
    <w:p>
      <w:pPr>
        <w:ind w:firstLine="567"/>
        <w:jc w:val="both"/>
        <w:spacing w:line="253" w:lineRule="atLeast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 </w:t>
      </w:r>
      <w:r/>
    </w:p>
    <w:p>
      <w:pPr>
        <w:ind w:firstLine="709"/>
        <w:jc w:val="both"/>
        <w:spacing w:line="25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Продолжается работа по установке, замен</w:t>
      </w:r>
      <w:r>
        <w:rPr>
          <w:rFonts w:eastAsiaTheme="majorEastAsia" w:cstheme="minorBidi"/>
          <w:color w:val="000000"/>
        </w:rPr>
        <w:t xml:space="preserve">е и содержанию дорожных знаков, обновлению разметки на улицах. По ул. Молодежной в Ворсине была установлена новая искусственная дорожная неровность (в районе сквера «Победа» и детской площадки). На обеспечение безопасности дорожного движения израсходовано </w:t>
      </w:r>
      <w:r>
        <w:rPr>
          <w:rFonts w:eastAsiaTheme="majorEastAsia" w:cstheme="minorBidi"/>
          <w:color w:val="000000"/>
        </w:rPr>
        <w:br/>
        <w:t xml:space="preserve">278 729,25 рублей.</w:t>
      </w:r>
      <w:r/>
    </w:p>
    <w:p>
      <w:pPr>
        <w:ind w:firstLine="709"/>
        <w:jc w:val="both"/>
        <w:rPr>
          <w:rFonts w:eastAsiaTheme="majorEastAsia" w:cstheme="minorBidi"/>
          <w:color w:val="000000"/>
        </w:rPr>
      </w:pPr>
      <w:r>
        <w:rPr>
          <w:rFonts w:eastAsiaTheme="majorEastAsia" w:cstheme="minorBidi"/>
          <w:color w:val="00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41020" cy="2965601"/>
                <wp:effectExtent l="0" t="0" r="0" b="0"/>
                <wp:docPr id="7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428300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flipH="0" flipV="0">
                          <a:off x="0" y="0"/>
                          <a:ext cx="5441019" cy="296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428.4pt;height:233.5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ind w:firstLine="709"/>
        <w:jc w:val="both"/>
        <w:rPr>
          <w:rFonts w:eastAsiaTheme="majorEastAsia" w:cstheme="minorBidi"/>
          <w:color w:val="000000"/>
        </w:rPr>
      </w:pPr>
      <w:r>
        <w:rPr>
          <w:rFonts w:eastAsiaTheme="majorEastAsia" w:cstheme="minorBidi"/>
          <w:color w:val="000000"/>
        </w:rPr>
      </w:r>
      <w:r/>
    </w:p>
    <w:p>
      <w:pPr>
        <w:ind w:firstLine="709"/>
        <w:jc w:val="both"/>
        <w:spacing w:line="276" w:lineRule="auto"/>
        <w:rPr>
          <w:rFonts w:eastAsiaTheme="majorEastAsia" w:cstheme="minorBidi"/>
        </w:rPr>
      </w:pPr>
      <w:r>
        <w:rPr>
          <w:rFonts w:eastAsiaTheme="majorEastAsia" w:cstheme="minorBidi"/>
          <w:color w:val="000000"/>
        </w:rPr>
        <w:t xml:space="preserve">Рис. </w:t>
      </w:r>
      <w:r>
        <w:rPr>
          <w:rFonts w:eastAsiaTheme="majorEastAsia" w:cstheme="minorBidi"/>
          <w:color w:val="000000"/>
        </w:rPr>
        <w:t xml:space="preserve">8</w:t>
      </w:r>
      <w:r>
        <w:rPr>
          <w:rFonts w:eastAsiaTheme="majorEastAsia" w:cstheme="minorBidi"/>
          <w:color w:val="000000"/>
        </w:rPr>
        <w:t xml:space="preserve">. Основные параметры дорожной деятельности в 2022 г. </w:t>
      </w:r>
      <w:r/>
    </w:p>
    <w:p>
      <w:pPr>
        <w:ind w:firstLine="709"/>
        <w:jc w:val="both"/>
        <w:spacing w:line="276" w:lineRule="auto"/>
        <w:rPr>
          <w:rFonts w:eastAsiaTheme="majorEastAsia" w:cstheme="minorBidi"/>
          <w:color w:val="000000"/>
        </w:rPr>
      </w:pPr>
      <w:r>
        <w:rPr>
          <w:rFonts w:eastAsiaTheme="majorEastAsia" w:cstheme="minorBidi"/>
          <w:color w:val="000000"/>
        </w:rPr>
      </w:r>
      <w:r/>
    </w:p>
    <w:p>
      <w:pPr>
        <w:ind w:firstLine="709"/>
        <w:jc w:val="both"/>
        <w:spacing w:line="276" w:lineRule="auto"/>
        <w:rPr>
          <w:rFonts w:eastAsiaTheme="majorEastAsia" w:cstheme="minorBidi"/>
          <w:color w:val="000000"/>
        </w:rPr>
      </w:pPr>
      <w:r>
        <w:rPr>
          <w:rFonts w:eastAsiaTheme="majorEastAsia" w:cstheme="minorBidi"/>
          <w:color w:val="000000"/>
        </w:rPr>
        <w:t xml:space="preserve">Общая стоимость всех ремонтных работ составила – 8 337 071,28 рублей.</w:t>
      </w:r>
      <w:r/>
    </w:p>
    <w:p>
      <w:pPr>
        <w:ind w:firstLine="709"/>
        <w:jc w:val="both"/>
        <w:spacing w:line="276" w:lineRule="auto"/>
        <w:rPr>
          <w:rFonts w:eastAsiaTheme="majorEastAsia" w:cstheme="minorBidi"/>
          <w:color w:val="000000"/>
        </w:rPr>
      </w:pPr>
      <w:r>
        <w:rPr>
          <w:rFonts w:eastAsiaTheme="majorEastAsia" w:cstheme="minorBidi"/>
          <w:color w:val="000000"/>
        </w:rPr>
        <w:t xml:space="preserve">Стоимость работ по содержанию дорог (очистка от снега, ремонт дорожной разметки, уборка дорог и т.д.) в 2022 году составила </w:t>
      </w:r>
      <w:r>
        <w:rPr>
          <w:rFonts w:eastAsiaTheme="majorEastAsia" w:cstheme="minorBidi"/>
          <w:color w:val="000000"/>
        </w:rPr>
        <w:t xml:space="preserve">–  15</w:t>
      </w:r>
      <w:r>
        <w:rPr>
          <w:rFonts w:eastAsiaTheme="majorEastAsia" w:cstheme="minorBidi"/>
          <w:color w:val="000000"/>
        </w:rPr>
        <w:t xml:space="preserve"> 402 768,71рублей.</w:t>
      </w:r>
      <w:r/>
    </w:p>
    <w:p>
      <w:pPr>
        <w:ind w:firstLine="709"/>
        <w:jc w:val="both"/>
        <w:spacing w:line="276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В 2022 году в поселении были выполнены работы по замене перегоревших светильников – всего было заменено 150 шт.</w:t>
      </w:r>
      <w:r>
        <w:rPr>
          <w:rFonts w:eastAsiaTheme="majorEastAsia" w:cstheme="minorBidi"/>
        </w:rPr>
        <w:t xml:space="preserve"> В с. </w:t>
      </w:r>
      <w:r>
        <w:rPr>
          <w:rFonts w:eastAsiaTheme="majorEastAsia" w:cstheme="minorBidi"/>
        </w:rPr>
        <w:t xml:space="preserve">Ворсино</w:t>
      </w:r>
      <w:r>
        <w:rPr>
          <w:rFonts w:eastAsiaTheme="majorEastAsia" w:cstheme="minorBidi"/>
        </w:rPr>
        <w:t xml:space="preserve"> на ул. Поселковой была </w:t>
      </w:r>
      <w:r>
        <w:rPr>
          <w:rFonts w:eastAsiaTheme="majorEastAsia" w:cstheme="minorBidi"/>
        </w:rPr>
        <w:t xml:space="preserve">заменена аварийная опора уличного освещения в районе контейнерной площадки для ТКО.</w:t>
      </w:r>
      <w:r/>
    </w:p>
    <w:p>
      <w:pPr>
        <w:ind w:firstLine="709"/>
      </w:pPr>
      <w:r/>
      <w:r/>
    </w:p>
    <w:p>
      <w:pPr>
        <w:pStyle w:val="743"/>
        <w:numPr>
          <w:ilvl w:val="2"/>
          <w:numId w:val="2"/>
        </w:num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/>
      <w:bookmarkStart w:id="19" w:name="_Toc126232556"/>
      <w:r>
        <w:rPr>
          <w:rFonts w:ascii="Times New Roman" w:hAnsi="Times New Roman" w:cstheme="minorBidi"/>
          <w:b/>
          <w:bCs/>
          <w:i/>
          <w:iCs/>
          <w:color w:val="000000" w:themeColor="text1"/>
          <w:sz w:val="28"/>
          <w:szCs w:val="28"/>
        </w:rPr>
        <w:t xml:space="preserve">Организация ритуальных услуг и содержание мест захоронения</w:t>
      </w:r>
      <w:bookmarkEnd w:id="19"/>
      <w:r/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ajorEastAsia" w:cstheme="minorBidi"/>
          <w:i/>
          <w:iCs/>
          <w:sz w:val="24"/>
          <w:szCs w:val="24"/>
        </w:rPr>
        <w:t xml:space="preserve">«организация ритуальных услуг и содержание мест захоронения»</w:t>
      </w:r>
      <w:r/>
    </w:p>
    <w:p>
      <w:pPr>
        <w:ind w:left="3969"/>
        <w:jc w:val="both"/>
        <w:rPr>
          <w:sz w:val="20"/>
        </w:rPr>
      </w:pPr>
      <w:r>
        <w:rPr>
          <w:rFonts w:eastAsiaTheme="majorEastAsia" w:cstheme="minorBidi"/>
          <w:sz w:val="20"/>
        </w:rPr>
        <w:t xml:space="preserve">п. 22 ч. 1 ст. 14 Федерального закона от 06.10.2003 № 131-ФЗ, соглашение от 28.12.2020 № 67</w:t>
      </w:r>
      <w:r/>
    </w:p>
    <w:p>
      <w:pPr>
        <w:ind w:firstLine="709"/>
      </w:pPr>
      <w:r/>
      <w:r/>
    </w:p>
    <w:p>
      <w:pPr>
        <w:ind w:firstLine="567"/>
        <w:jc w:val="both"/>
        <w:spacing w:line="276" w:lineRule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На территории сельского поселения расположено 6 кладбищ, из которых действующих – 3.</w:t>
      </w:r>
      <w:r/>
    </w:p>
    <w:p>
      <w:pPr>
        <w:ind w:firstLine="567"/>
        <w:jc w:val="both"/>
        <w:spacing w:line="276" w:lineRule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Ежегодно выполняются работы по содержанию кладбищ в д. </w:t>
      </w:r>
      <w:r>
        <w:rPr>
          <w:rFonts w:eastAsiaTheme="majorEastAsia" w:cstheme="minorBidi"/>
          <w:color w:val="000000"/>
        </w:rPr>
        <w:t xml:space="preserve">Пекино</w:t>
      </w:r>
      <w:r>
        <w:rPr>
          <w:rFonts w:eastAsiaTheme="majorEastAsia" w:cstheme="minorBidi"/>
          <w:color w:val="000000"/>
        </w:rPr>
        <w:t xml:space="preserve">, Рогачево, </w:t>
      </w:r>
      <w:r>
        <w:rPr>
          <w:rFonts w:eastAsiaTheme="majorEastAsia" w:cstheme="minorBidi"/>
          <w:color w:val="000000"/>
        </w:rPr>
        <w:t xml:space="preserve">Иклинское</w:t>
      </w:r>
      <w:r>
        <w:rPr>
          <w:rFonts w:eastAsiaTheme="majorEastAsia" w:cstheme="minorBidi"/>
          <w:color w:val="000000"/>
        </w:rPr>
        <w:t xml:space="preserve">: отсыпка дорог, </w:t>
      </w:r>
      <w:r>
        <w:rPr>
          <w:rFonts w:eastAsiaTheme="majorEastAsia" w:cstheme="minorBidi"/>
          <w:color w:val="000000"/>
        </w:rPr>
        <w:t xml:space="preserve">окос</w:t>
      </w:r>
      <w:r>
        <w:rPr>
          <w:rFonts w:eastAsiaTheme="majorEastAsia" w:cstheme="minorBidi"/>
          <w:color w:val="000000"/>
        </w:rPr>
        <w:t xml:space="preserve"> травяной растительности, спил аварийных деревьев, ремонт ограждения.</w:t>
      </w:r>
      <w:r/>
    </w:p>
    <w:p>
      <w:pPr>
        <w:ind w:firstLine="567"/>
        <w:jc w:val="both"/>
        <w:spacing w:line="276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</w:rPr>
        <w:t xml:space="preserve">Общая сумма расходов на эти работы составила в 2022 году 754 229,06 руб.</w:t>
      </w:r>
      <w:r/>
    </w:p>
    <w:p>
      <w:pPr>
        <w:ind w:firstLine="709"/>
        <w:spacing w:line="276" w:lineRule="auto"/>
      </w:pPr>
      <w:r/>
      <w:r/>
    </w:p>
    <w:p>
      <w:pPr>
        <w:pStyle w:val="743"/>
        <w:numPr>
          <w:ilvl w:val="2"/>
          <w:numId w:val="2"/>
        </w:num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/>
      <w:bookmarkStart w:id="20" w:name="_Toc126232557"/>
      <w:r>
        <w:rPr>
          <w:rFonts w:ascii="Times New Roman" w:hAnsi="Times New Roman" w:cstheme="minorBidi"/>
          <w:b/>
          <w:bCs/>
          <w:i/>
          <w:iCs/>
          <w:color w:val="000000" w:themeColor="text1"/>
          <w:sz w:val="28"/>
          <w:szCs w:val="28"/>
        </w:rPr>
        <w:t xml:space="preserve">Жилищные отношения</w:t>
      </w:r>
      <w:bookmarkEnd w:id="20"/>
      <w:r/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ajorEastAsia" w:cstheme="minorBidi"/>
          <w:i/>
          <w:iCs/>
          <w:sz w:val="24"/>
          <w:szCs w:val="24"/>
        </w:rPr>
        <w:t xml:space="preserve">«обеспечение проживающих в поселении и нуждающихся в жилых помещениях малоимущих граждан жилыми помещениями, организаци</w:t>
      </w:r>
      <w:r>
        <w:rPr>
          <w:rFonts w:eastAsiaTheme="majorEastAsia" w:cstheme="minorBidi"/>
          <w:i/>
          <w:iCs/>
          <w:sz w:val="24"/>
          <w:szCs w:val="24"/>
        </w:rPr>
        <w:t xml:space="preserve">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 жилищным законодательством»</w:t>
      </w:r>
      <w:r/>
    </w:p>
    <w:p>
      <w:pPr>
        <w:ind w:left="3969"/>
        <w:jc w:val="both"/>
        <w:rPr>
          <w:sz w:val="20"/>
        </w:rPr>
      </w:pPr>
      <w:r>
        <w:rPr>
          <w:rFonts w:eastAsiaTheme="majorEastAsia" w:cstheme="minorBidi"/>
          <w:sz w:val="20"/>
        </w:rPr>
        <w:t xml:space="preserve">п. 6 ч. 1 ст. 14 Федерального закона от 06.10.2003 № 131-ФЗ, соглашение от 28.12.2020 № 67</w:t>
      </w:r>
      <w:r/>
    </w:p>
    <w:p>
      <w:pPr>
        <w:ind w:firstLine="709"/>
      </w:pPr>
      <w:r/>
      <w:r/>
    </w:p>
    <w:p>
      <w:pPr>
        <w:ind w:firstLine="709"/>
        <w:jc w:val="both"/>
        <w:spacing w:line="276" w:lineRule="auto"/>
        <w:rPr>
          <w:rFonts w:eastAsiaTheme="majorEastAsia" w:cstheme="minorBidi"/>
        </w:rPr>
      </w:pPr>
      <w:r>
        <w:rPr>
          <w:rFonts w:eastAsiaTheme="majorEastAsia" w:cstheme="minorBidi"/>
        </w:rPr>
        <w:t xml:space="preserve">В 2022 году продолжилась реализация национального проекта «Жильё и городская среда» (расселение аварийног</w:t>
      </w:r>
      <w:r>
        <w:rPr>
          <w:rFonts w:eastAsiaTheme="majorEastAsia" w:cstheme="minorBidi"/>
        </w:rPr>
        <w:t xml:space="preserve">о жилищного фонда) на территории поселения. Одна семья получила компенсацию в денежной форме (сумма выплаты составила 1 503 800,00 рублей). На 31 декабря 2022 не решен жилищный вопрос одной семьи, вопрос находится на рассмотрении в Боровском районном суде.</w:t>
      </w:r>
      <w:r/>
    </w:p>
    <w:p>
      <w:pPr>
        <w:ind w:firstLine="709"/>
        <w:jc w:val="both"/>
        <w:spacing w:line="276" w:lineRule="auto"/>
        <w:rPr>
          <w:rFonts w:eastAsiaTheme="majorEastAsia" w:cstheme="minorBidi"/>
        </w:rPr>
      </w:pPr>
      <w:r>
        <w:rPr>
          <w:rFonts w:eastAsiaTheme="majorEastAsia" w:cstheme="minorBidi"/>
        </w:rPr>
      </w:r>
      <w:r/>
    </w:p>
    <w:p>
      <w:pPr>
        <w:ind w:firstLine="709"/>
        <w:jc w:val="both"/>
        <w:rPr>
          <w:rFonts w:eastAsiaTheme="majorEastAsia" w:cstheme="minorBidi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19762" cy="3175528"/>
                <wp:effectExtent l="0" t="0" r="0" b="0"/>
                <wp:docPr id="8" name="Рисунок 8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243137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619762" cy="31755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42.5pt;height:250.0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ind w:firstLine="709"/>
        <w:jc w:val="both"/>
        <w:spacing w:line="276" w:lineRule="auto"/>
        <w:rPr>
          <w:rFonts w:eastAsiaTheme="majorEastAsia" w:cstheme="minorBidi"/>
        </w:rPr>
      </w:pPr>
      <w:r>
        <w:rPr>
          <w:rFonts w:eastAsiaTheme="majorEastAsia" w:cstheme="minorBidi"/>
        </w:rPr>
        <w:t xml:space="preserve">Рис. </w:t>
      </w:r>
      <w:r>
        <w:rPr>
          <w:rFonts w:eastAsiaTheme="majorEastAsia" w:cstheme="minorBidi"/>
        </w:rPr>
        <w:t xml:space="preserve">9</w:t>
      </w:r>
      <w:r>
        <w:rPr>
          <w:rFonts w:eastAsiaTheme="majorEastAsia" w:cstheme="minorBidi"/>
        </w:rPr>
        <w:t xml:space="preserve">. Реализация национального проекта «Жилье и городская среда» на территории поселения.</w:t>
      </w:r>
      <w:r/>
    </w:p>
    <w:p>
      <w:pPr>
        <w:ind w:firstLine="709"/>
        <w:jc w:val="both"/>
        <w:spacing w:line="276" w:lineRule="auto"/>
        <w:rPr>
          <w:rFonts w:eastAsiaTheme="majorEastAsia" w:cstheme="minorBidi"/>
        </w:rPr>
      </w:pPr>
      <w:r>
        <w:rPr>
          <w:rFonts w:eastAsiaTheme="majorEastAsia" w:cstheme="minorBidi"/>
        </w:rPr>
      </w:r>
      <w:r/>
    </w:p>
    <w:p>
      <w:pPr>
        <w:ind w:firstLine="709"/>
        <w:jc w:val="both"/>
        <w:spacing w:line="276" w:lineRule="auto"/>
        <w:rPr>
          <w:rFonts w:eastAsiaTheme="majorEastAsia" w:cstheme="minorBidi"/>
        </w:rPr>
      </w:pPr>
      <w:r>
        <w:rPr>
          <w:rFonts w:eastAsiaTheme="majorEastAsia" w:cstheme="minorBidi"/>
        </w:rPr>
        <w:t xml:space="preserve">В 2022 году передано гражданам в порядке приватизации</w:t>
      </w:r>
      <w:r>
        <w:rPr>
          <w:rFonts w:eastAsiaTheme="majorEastAsia" w:cstheme="minorBidi"/>
        </w:rPr>
        <w:br/>
        <w:t xml:space="preserve"> 4 квартиры (д. </w:t>
      </w:r>
      <w:r>
        <w:rPr>
          <w:rFonts w:eastAsiaTheme="majorEastAsia" w:cstheme="minorBidi"/>
        </w:rPr>
        <w:t xml:space="preserve">Коряково</w:t>
      </w:r>
      <w:r>
        <w:rPr>
          <w:rFonts w:eastAsiaTheme="majorEastAsia" w:cstheme="minorBidi"/>
        </w:rPr>
        <w:t xml:space="preserve">, ул. Армейская, д. 51, кв. 28, кв. 76 и кв. 87; с. </w:t>
      </w:r>
      <w:r>
        <w:rPr>
          <w:rFonts w:eastAsiaTheme="majorEastAsia" w:cstheme="minorBidi"/>
        </w:rPr>
        <w:t xml:space="preserve">Ворсино</w:t>
      </w:r>
      <w:r>
        <w:rPr>
          <w:rFonts w:eastAsiaTheme="majorEastAsia" w:cstheme="minorBidi"/>
        </w:rPr>
        <w:t xml:space="preserve">,</w:t>
      </w:r>
      <w:r>
        <w:rPr>
          <w:rFonts w:eastAsiaTheme="majorEastAsia" w:cstheme="minorBidi"/>
        </w:rPr>
        <w:br/>
        <w:t xml:space="preserve">ул. Школьная, д. 37, кв. 2). На конец года в реестре муниципальной собственности находится 60 квартир из которых:</w:t>
      </w:r>
      <w:r/>
    </w:p>
    <w:p>
      <w:pPr>
        <w:pStyle w:val="943"/>
        <w:numPr>
          <w:ilvl w:val="0"/>
          <w:numId w:val="21"/>
        </w:numPr>
        <w:jc w:val="both"/>
        <w:spacing w:line="276" w:lineRule="auto"/>
        <w:rPr>
          <w:rFonts w:eastAsiaTheme="majorEastAsia" w:cstheme="minorBidi"/>
        </w:rPr>
      </w:pPr>
      <w:r>
        <w:rPr>
          <w:rFonts w:eastAsiaTheme="majorEastAsia" w:cstheme="minorBidi"/>
        </w:rPr>
        <w:t xml:space="preserve">48 квартир фонда социального найма;</w:t>
      </w:r>
      <w:r/>
    </w:p>
    <w:p>
      <w:pPr>
        <w:pStyle w:val="943"/>
        <w:numPr>
          <w:ilvl w:val="0"/>
          <w:numId w:val="21"/>
        </w:numPr>
        <w:jc w:val="both"/>
        <w:spacing w:line="276" w:lineRule="auto"/>
        <w:rPr>
          <w:rFonts w:eastAsiaTheme="majorEastAsia" w:cstheme="minorBidi"/>
        </w:rPr>
      </w:pPr>
      <w:r>
        <w:rPr>
          <w:rFonts w:eastAsiaTheme="majorEastAsia" w:cstheme="minorBidi"/>
        </w:rPr>
        <w:t xml:space="preserve">6 квартир фонда служебного найма;</w:t>
      </w:r>
      <w:r/>
    </w:p>
    <w:p>
      <w:pPr>
        <w:pStyle w:val="943"/>
        <w:numPr>
          <w:ilvl w:val="0"/>
          <w:numId w:val="21"/>
        </w:numPr>
        <w:jc w:val="both"/>
        <w:spacing w:line="276" w:lineRule="auto"/>
        <w:rPr>
          <w:rFonts w:eastAsiaTheme="majorEastAsia" w:cstheme="minorBidi"/>
        </w:rPr>
      </w:pPr>
      <w:r>
        <w:rPr>
          <w:rFonts w:eastAsiaTheme="majorEastAsia" w:cstheme="minorBidi"/>
        </w:rPr>
        <w:t xml:space="preserve">6 квартир маневренного фонда.</w:t>
      </w:r>
      <w:r/>
    </w:p>
    <w:p>
      <w:pPr>
        <w:ind w:firstLine="709"/>
        <w:jc w:val="both"/>
        <w:spacing w:line="276" w:lineRule="auto"/>
        <w:rPr>
          <w:rFonts w:eastAsiaTheme="majorEastAsia" w:cstheme="minorBidi"/>
        </w:rPr>
      </w:pPr>
      <w:r>
        <w:rPr>
          <w:rFonts w:eastAsiaTheme="majorEastAsia" w:cstheme="minorBidi"/>
        </w:rPr>
        <w:t xml:space="preserve">На ремонт двух </w:t>
      </w:r>
      <w:r>
        <w:rPr>
          <w:rFonts w:eastAsiaTheme="majorEastAsia" w:cstheme="minorBidi"/>
        </w:rPr>
        <w:t xml:space="preserve">муниципальных  квартир</w:t>
      </w:r>
      <w:r>
        <w:rPr>
          <w:rFonts w:eastAsiaTheme="majorEastAsia" w:cstheme="minorBidi"/>
        </w:rPr>
        <w:t xml:space="preserve"> (д. </w:t>
      </w:r>
      <w:r>
        <w:rPr>
          <w:rFonts w:eastAsiaTheme="majorEastAsia" w:cstheme="minorBidi"/>
        </w:rPr>
        <w:t xml:space="preserve">Коряково</w:t>
      </w:r>
      <w:r>
        <w:rPr>
          <w:rFonts w:eastAsiaTheme="majorEastAsia" w:cstheme="minorBidi"/>
        </w:rPr>
        <w:t xml:space="preserve">, ул. Армейская д. 38, кв. 38 и с. </w:t>
      </w:r>
      <w:r>
        <w:rPr>
          <w:rFonts w:eastAsiaTheme="majorEastAsia" w:cstheme="minorBidi"/>
        </w:rPr>
        <w:t xml:space="preserve">Ворсино</w:t>
      </w:r>
      <w:r>
        <w:rPr>
          <w:rFonts w:eastAsiaTheme="majorEastAsia" w:cstheme="minorBidi"/>
        </w:rPr>
        <w:t xml:space="preserve">, ул. Молодежная, д. 9, кв. 41) израсходовано 595 046,63 рублей.</w:t>
      </w:r>
      <w:r/>
    </w:p>
    <w:p>
      <w:pPr>
        <w:ind w:firstLine="709"/>
        <w:jc w:val="both"/>
        <w:spacing w:line="276" w:lineRule="auto"/>
        <w:rPr>
          <w:rFonts w:eastAsiaTheme="majorEastAsia" w:cstheme="minorBidi"/>
        </w:rPr>
      </w:pPr>
      <w:r>
        <w:rPr>
          <w:rFonts w:eastAsiaTheme="majorEastAsia" w:cstheme="minorBidi"/>
        </w:rPr>
        <w:t xml:space="preserve">Выполнены работы по врезке вновь построенных внутриквартирных газопроводов и первичному пуску газа в газовое оборудование в 8 муниципальных квартир на сумму 90 735,05 рублей.</w:t>
      </w:r>
      <w:r/>
    </w:p>
    <w:p>
      <w:pPr>
        <w:pStyle w:val="793"/>
        <w:ind w:firstLine="708"/>
        <w:spacing w:line="276" w:lineRule="auto"/>
        <w:rPr>
          <w:rFonts w:eastAsiaTheme="majorEastAsia" w:cstheme="minorBidi"/>
          <w:bCs w:val="0"/>
          <w:sz w:val="28"/>
          <w:szCs w:val="20"/>
        </w:rPr>
      </w:pPr>
      <w:r>
        <w:rPr>
          <w:rFonts w:eastAsiaTheme="majorEastAsia" w:cstheme="minorBidi"/>
          <w:bCs w:val="0"/>
          <w:sz w:val="28"/>
          <w:szCs w:val="20"/>
          <w:lang w:eastAsia="ar-SA"/>
        </w:rPr>
        <w:t xml:space="preserve">В администрации работают Общественная жилищная комиссия и Общественная комиссия о признании граждан малоимущими.</w:t>
      </w:r>
      <w:r/>
    </w:p>
    <w:p>
      <w:pPr>
        <w:ind w:firstLine="567"/>
        <w:jc w:val="both"/>
        <w:spacing w:line="276" w:lineRule="auto"/>
        <w:rPr>
          <w:rFonts w:eastAsiaTheme="majorEastAsia" w:cstheme="minorBidi"/>
        </w:rPr>
      </w:pPr>
      <w:r>
        <w:rPr>
          <w:rFonts w:eastAsiaTheme="majorEastAsia" w:cstheme="minorBidi"/>
        </w:rPr>
        <w:t xml:space="preserve">В 2022 году в администрацию обратилась 1 семья с целью улучшения жилищных условий и признания малоимущими; 2 семьи обратились для пр</w:t>
      </w:r>
      <w:r>
        <w:rPr>
          <w:rFonts w:eastAsiaTheme="majorEastAsia" w:cstheme="minorBidi"/>
        </w:rPr>
        <w:t xml:space="preserve">изнания нуждающимися в улучшении жилищных условий для включения в программу «Молодая семья». По всем обращения выдан отказ в связи с несоответствием семей требованиям федерального законодательства для включения в соответствующие государственные программы. </w:t>
      </w:r>
      <w:r/>
    </w:p>
    <w:p>
      <w:pPr>
        <w:ind w:firstLine="567"/>
        <w:jc w:val="both"/>
        <w:spacing w:line="276" w:lineRule="auto"/>
        <w:rPr>
          <w:rFonts w:eastAsiaTheme="majorEastAsia" w:cstheme="minorBidi"/>
        </w:rPr>
      </w:pPr>
      <w:r>
        <w:rPr>
          <w:rFonts w:eastAsiaTheme="majorEastAsia" w:cstheme="minorBidi"/>
        </w:rPr>
        <w:t xml:space="preserve">Всего на учете в качестве нуждающихся в улучшении жилищных условий состоит 10 семей, из которых 5 – малоимущие, 4 - молодые семьи и 1 - участник ликвидации аварии на Чернобыльской АЭС.</w:t>
      </w:r>
      <w:r/>
    </w:p>
    <w:p>
      <w:pPr>
        <w:ind w:firstLine="567"/>
        <w:jc w:val="both"/>
        <w:spacing w:line="276" w:lineRule="auto"/>
        <w:rPr>
          <w:rFonts w:eastAsiaTheme="majorEastAsia" w:cstheme="minorBidi"/>
        </w:rPr>
      </w:pPr>
      <w:r>
        <w:rPr>
          <w:rFonts w:eastAsiaTheme="majorEastAsia" w:cstheme="minorBidi"/>
        </w:rPr>
        <w:t xml:space="preserve">Также работает </w:t>
      </w:r>
      <w:r>
        <w:rPr>
          <w:rFonts w:eastAsiaTheme="majorEastAsia" w:cstheme="minorBidi"/>
        </w:rPr>
        <w:t xml:space="preserve">комиссия «По обследованию жилых помещений инвалидов и общего имущества в многоквартирных домах, в которых проживают инвалиды». В 2022 году составлено 3 акта обследования жилых помещений в многоквартирных домах, проведены работы по улице Молодежная, д. 15. </w:t>
      </w:r>
      <w:r>
        <w:rPr>
          <w:rFonts w:cs="Times New Roman"/>
          <w:color w:val="000000"/>
        </w:rPr>
        <w:t xml:space="preserve">Планируется продолжить работу по приспособлению входа в подъезд д. 30 и установка пандуса на входе и в подъезде д.51 по ул. Армейская в д. </w:t>
      </w:r>
      <w:r>
        <w:rPr>
          <w:rFonts w:cs="Times New Roman"/>
          <w:color w:val="000000"/>
        </w:rPr>
        <w:t xml:space="preserve">Коряково</w:t>
      </w:r>
      <w:r>
        <w:rPr>
          <w:rFonts w:eastAsiaTheme="majorEastAsia" w:cstheme="minorBidi"/>
        </w:rPr>
        <w:t xml:space="preserve">.</w:t>
      </w:r>
      <w:r/>
    </w:p>
    <w:p>
      <w:pPr>
        <w:ind w:firstLine="709"/>
        <w:jc w:val="both"/>
        <w:spacing w:line="276" w:lineRule="auto"/>
      </w:pPr>
      <w:r/>
      <w:r/>
    </w:p>
    <w:p>
      <w:pPr>
        <w:pStyle w:val="743"/>
        <w:numPr>
          <w:ilvl w:val="2"/>
          <w:numId w:val="2"/>
        </w:num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/>
      <w:bookmarkStart w:id="21" w:name="_Toc126232558"/>
      <w:r>
        <w:rPr>
          <w:rFonts w:ascii="Times New Roman" w:hAnsi="Times New Roman" w:cstheme="minorBidi"/>
          <w:b/>
          <w:bCs/>
          <w:i/>
          <w:iCs/>
          <w:color w:val="000000" w:themeColor="text1"/>
          <w:sz w:val="28"/>
          <w:szCs w:val="28"/>
        </w:rPr>
        <w:t xml:space="preserve">Предупреждение и ликвидация последствий чрезвычайных ситуаций</w:t>
      </w:r>
      <w:bookmarkEnd w:id="21"/>
      <w:r/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ajorEastAsia" w:cstheme="minorBidi"/>
          <w:i/>
          <w:iCs/>
          <w:sz w:val="24"/>
          <w:szCs w:val="24"/>
        </w:rPr>
        <w:t xml:space="preserve">«участие в предупреждении и ликвидации последствий чрезвычайных ситуаций в границах поселения»</w:t>
      </w:r>
      <w:r/>
    </w:p>
    <w:p>
      <w:pPr>
        <w:ind w:left="3969"/>
        <w:jc w:val="both"/>
        <w:rPr>
          <w:sz w:val="20"/>
        </w:rPr>
      </w:pPr>
      <w:r>
        <w:rPr>
          <w:rFonts w:eastAsiaTheme="majorEastAsia" w:cstheme="minorBidi"/>
          <w:sz w:val="20"/>
        </w:rPr>
        <w:t xml:space="preserve">п. 8 ч. 1 ст. 14 Федерального закона от 06.10.2003 № 131-ФЗ, соглашение от 28.12.2020 № 67</w:t>
      </w:r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ajorEastAsia" w:cstheme="minorBidi"/>
          <w:i/>
          <w:iCs/>
          <w:sz w:val="24"/>
          <w:szCs w:val="24"/>
        </w:rPr>
        <w:t xml:space="preserve">«создание, содержание и организация деятельности аварийно-спасательных служб и (или) аварийно-спасательных формирований на территории поселения»</w:t>
      </w:r>
      <w:r/>
    </w:p>
    <w:p>
      <w:pPr>
        <w:ind w:left="3969"/>
        <w:jc w:val="both"/>
        <w:rPr>
          <w:sz w:val="20"/>
        </w:rPr>
      </w:pPr>
      <w:r>
        <w:rPr>
          <w:rFonts w:eastAsiaTheme="majorEastAsia" w:cstheme="minorBidi"/>
          <w:sz w:val="20"/>
        </w:rPr>
        <w:t xml:space="preserve">п. 24 ч. 1 ст. 14 Федерального закона от 06.10.2003 № 131-ФЗ, соглашение от 28.12.2020 № 67</w:t>
      </w:r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ajorEastAsia" w:cstheme="minorBidi"/>
          <w:i/>
          <w:iCs/>
          <w:sz w:val="24"/>
          <w:szCs w:val="24"/>
        </w:rPr>
        <w:t xml:space="preserve">«осуществление мероприятий по обеспечению безопасности людей на водных объектах, охране их жизни и здоровья»</w:t>
      </w:r>
      <w:r/>
    </w:p>
    <w:p>
      <w:pPr>
        <w:ind w:left="3969"/>
        <w:jc w:val="both"/>
        <w:rPr>
          <w:sz w:val="20"/>
        </w:rPr>
      </w:pPr>
      <w:r>
        <w:rPr>
          <w:rFonts w:eastAsiaTheme="majorEastAsia" w:cstheme="minorBidi"/>
          <w:sz w:val="20"/>
        </w:rPr>
        <w:t xml:space="preserve">п. 26 ч. 1 ст. 14 Федерального закона от 06.10.2003 № 131-ФЗ, соглашение от 28.12.2020 № 67</w:t>
      </w:r>
      <w:r/>
    </w:p>
    <w:p>
      <w:pPr>
        <w:ind w:firstLine="709"/>
      </w:pPr>
      <w:r/>
      <w:r/>
    </w:p>
    <w:p>
      <w:pPr>
        <w:ind w:firstLine="709"/>
        <w:jc w:val="both"/>
        <w:spacing w:line="276" w:lineRule="auto"/>
        <w:rPr>
          <w:rFonts w:eastAsiaTheme="majorEastAsia" w:cstheme="minorBidi"/>
          <w:szCs w:val="28"/>
        </w:rPr>
      </w:pPr>
      <w:r>
        <w:rPr>
          <w:rFonts w:eastAsiaTheme="majorEastAsia" w:cstheme="minorBidi"/>
          <w:szCs w:val="28"/>
        </w:rPr>
        <w:t xml:space="preserve">Д</w:t>
      </w:r>
      <w:r>
        <w:rPr>
          <w:rFonts w:eastAsiaTheme="majorEastAsia" w:cstheme="minorBidi"/>
          <w:szCs w:val="28"/>
        </w:rPr>
        <w:t xml:space="preserve">ля оперативного реагирования на сообщения граждан и координации деятельности коммунальных и аварийных служб в составе администрации действует дежурно-диспетчерская служба. За 2022 год на телефон дежурно-диспетчерской службы поступило 413 обращений граждан.</w:t>
      </w:r>
      <w:r/>
    </w:p>
    <w:p>
      <w:pPr>
        <w:ind w:firstLine="709"/>
        <w:jc w:val="both"/>
        <w:spacing w:line="276" w:lineRule="auto"/>
        <w:rPr>
          <w:rFonts w:eastAsiaTheme="majorEastAsia" w:cstheme="minorBidi"/>
          <w:szCs w:val="28"/>
        </w:rPr>
      </w:pPr>
      <w:r>
        <w:rPr>
          <w:rFonts w:eastAsiaTheme="majorEastAsia" w:cstheme="minorBidi"/>
          <w:szCs w:val="28"/>
        </w:rPr>
        <w:t xml:space="preserve">Расходы на обеспечение деятельности дежурно-диспетчерской службы в </w:t>
      </w:r>
      <w:r>
        <w:rPr>
          <w:rFonts w:eastAsiaTheme="majorEastAsia" w:cstheme="minorBidi"/>
          <w:szCs w:val="28"/>
        </w:rPr>
        <w:br/>
        <w:t xml:space="preserve">2022 году составила 1 860 </w:t>
      </w:r>
      <w:r>
        <w:rPr>
          <w:rFonts w:eastAsiaTheme="majorEastAsia" w:cstheme="minorBidi"/>
          <w:szCs w:val="28"/>
        </w:rPr>
        <w:t xml:space="preserve">109,  01</w:t>
      </w:r>
      <w:r>
        <w:rPr>
          <w:rFonts w:eastAsiaTheme="majorEastAsia" w:cstheme="minorBidi"/>
          <w:szCs w:val="28"/>
        </w:rPr>
        <w:t xml:space="preserve"> рублей.</w:t>
      </w:r>
      <w:r/>
    </w:p>
    <w:p>
      <w:pPr>
        <w:ind w:firstLine="709"/>
      </w:pPr>
      <w:r/>
      <w:r/>
    </w:p>
    <w:p>
      <w:pPr>
        <w:pStyle w:val="743"/>
        <w:numPr>
          <w:ilvl w:val="2"/>
          <w:numId w:val="2"/>
        </w:num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/>
      <w:bookmarkStart w:id="22" w:name="_Toc126232559"/>
      <w:r>
        <w:rPr>
          <w:rFonts w:ascii="Times New Roman" w:hAnsi="Times New Roman" w:cstheme="minorBidi"/>
          <w:b/>
          <w:bCs/>
          <w:i/>
          <w:iCs/>
          <w:color w:val="000000" w:themeColor="text1"/>
          <w:sz w:val="28"/>
          <w:szCs w:val="28"/>
        </w:rPr>
        <w:t xml:space="preserve">Градостроительная деятельность</w:t>
      </w:r>
      <w:bookmarkEnd w:id="22"/>
      <w:r/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ajorEastAsia" w:cstheme="minorBidi"/>
          <w:i/>
          <w:iCs/>
          <w:sz w:val="24"/>
          <w:szCs w:val="24"/>
        </w:rPr>
        <w:t xml:space="preserve">«утверждение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резервирование земель и изъятие , в том числе путем выкупа, земел</w:t>
      </w:r>
      <w:r>
        <w:rPr>
          <w:rFonts w:eastAsiaTheme="majorEastAsia" w:cstheme="minorBidi"/>
          <w:i/>
          <w:iCs/>
          <w:sz w:val="24"/>
          <w:szCs w:val="24"/>
        </w:rPr>
        <w:t xml:space="preserve">ьных участков в границах поселения для муниципальных нужд, осуществление в случаях, предусмотренных Градостроительным кодексом Российской Федерации, осмотров зданий, сооружений и выдача рекомендаций об устранении выявленных в ходе таких осмотров нарушений»</w:t>
      </w:r>
      <w:r/>
    </w:p>
    <w:p>
      <w:pPr>
        <w:ind w:left="3969"/>
        <w:jc w:val="both"/>
        <w:rPr>
          <w:sz w:val="20"/>
        </w:rPr>
      </w:pPr>
      <w:r>
        <w:rPr>
          <w:rFonts w:eastAsiaTheme="majorEastAsia" w:cstheme="minorBidi"/>
          <w:sz w:val="20"/>
        </w:rPr>
        <w:t xml:space="preserve">п. 20 ч. 1 ст. 14 Федерального закона от 06.10.2003 № 131-ФЗ, соглашение от 28.12.2020 № 67</w:t>
      </w:r>
      <w:r/>
    </w:p>
    <w:p>
      <w:pPr>
        <w:ind w:firstLine="709"/>
      </w:pPr>
      <w:r/>
      <w:r/>
    </w:p>
    <w:p>
      <w:pPr>
        <w:ind w:firstLine="709"/>
        <w:jc w:val="both"/>
        <w:spacing w:line="276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Одной из задач администрации является обеспече</w:t>
      </w:r>
      <w:r>
        <w:rPr>
          <w:rFonts w:eastAsiaTheme="majorEastAsia" w:cstheme="minorBidi"/>
          <w:color w:val="000000"/>
        </w:rPr>
        <w:t xml:space="preserve">ние в пределах своей компетенции деятельности по решению вопросов местного значения в области регулирования земельных отношений. В 2022 году были рассмотрены обращения граждан по 33 земельным участком, по некоторым из них были организованы выезды на место.</w:t>
      </w:r>
      <w:r/>
    </w:p>
    <w:p>
      <w:pPr>
        <w:ind w:firstLine="709"/>
        <w:jc w:val="both"/>
        <w:spacing w:line="276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С целью достижения показателей целевых моделей улучшения инвестиционного климата в Калужской области продолжались работы по описанию границ территориальных зон муниципального образования сельского поселения село </w:t>
      </w:r>
      <w:r>
        <w:rPr>
          <w:rFonts w:eastAsiaTheme="majorEastAsia" w:cstheme="minorBidi"/>
          <w:color w:val="000000"/>
        </w:rPr>
        <w:t xml:space="preserve">Ворсино</w:t>
      </w:r>
      <w:r>
        <w:rPr>
          <w:rFonts w:eastAsiaTheme="majorEastAsia" w:cstheme="minorBidi"/>
          <w:color w:val="000000"/>
        </w:rPr>
        <w:t xml:space="preserve">: в 2022 году  внесены в ЕГРН и поставлены на кадастровый учет зоны рекреацио</w:t>
      </w:r>
      <w:r>
        <w:rPr>
          <w:rFonts w:eastAsiaTheme="majorEastAsia" w:cstheme="minorBidi"/>
          <w:color w:val="000000"/>
        </w:rPr>
        <w:t xml:space="preserve">нного значения (территориальная зона Р), территории общего пользования (территориальная зона ТОП), части территорий общественно-делового значения (территориальной зоны ОД) и зоны специального назначения, связанные с захоронениями (территориальной зоны Сп1)</w:t>
      </w:r>
      <w:r>
        <w:t xml:space="preserve">.</w:t>
      </w:r>
      <w:r/>
    </w:p>
    <w:p>
      <w:pPr>
        <w:ind w:firstLine="709"/>
        <w:jc w:val="both"/>
        <w:spacing w:line="276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Для обеспечения комфортного проживания жителей сельского поселения в целях благоустройства территорий проведены работы </w:t>
      </w:r>
      <w:r>
        <w:rPr>
          <w:rFonts w:eastAsiaTheme="majorEastAsia" w:cstheme="minorBidi"/>
          <w:color w:val="000000"/>
        </w:rPr>
        <w:t xml:space="preserve">по постановке на кадастровой учет земельных участков (территории общего пользования) для обустройства дорог, тротуаров, детских площадок, зон отдыха. В результате за прошедший год поставлено на кадастровый учет 40 земельных участков общей площадью 255 979 </w:t>
      </w:r>
      <w:r>
        <w:rPr>
          <w:rFonts w:eastAsiaTheme="majorEastAsia" w:cstheme="minorBidi"/>
          <w:color w:val="000000"/>
        </w:rPr>
        <w:t xml:space="preserve">кв.м</w:t>
      </w:r>
      <w:r>
        <w:rPr>
          <w:rFonts w:eastAsiaTheme="majorEastAsia" w:cstheme="minorBidi"/>
          <w:color w:val="000000"/>
        </w:rPr>
        <w:t xml:space="preserve">. (25,6 га), </w:t>
      </w:r>
      <w:r>
        <w:rPr>
          <w:rFonts w:eastAsiaTheme="majorEastAsia" w:cstheme="minorBidi"/>
          <w:color w:val="000000"/>
        </w:rPr>
        <w:t xml:space="preserve">справочно</w:t>
      </w:r>
      <w:r>
        <w:rPr>
          <w:rFonts w:eastAsiaTheme="majorEastAsia" w:cstheme="minorBidi"/>
          <w:color w:val="000000"/>
        </w:rPr>
        <w:t xml:space="preserve">: в 2021 году – на учет поставлено 7,189 га. Кадастровые работы по оформлению земельных участков продолжаются в текущем году. Проведены комплексные кадастровые работы по трем кадастровым кварталам СНТ «Родничок», СНТ «Лилия», СНТ «Свобода».</w:t>
      </w:r>
      <w:r/>
    </w:p>
    <w:p>
      <w:pPr>
        <w:ind w:firstLine="709"/>
        <w:jc w:val="both"/>
        <w:spacing w:line="276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Специалистами администрации проводилась активная работа с жителями с целью регистр</w:t>
      </w:r>
      <w:r>
        <w:rPr>
          <w:rFonts w:eastAsiaTheme="majorEastAsia" w:cstheme="minorBidi"/>
          <w:color w:val="000000"/>
        </w:rPr>
        <w:t xml:space="preserve">ации прав на земельные участки и имущество, особое внимание уделяется наследникам, которые в права наследования не вступают. Также проводится первичное консультирование населения по взаимодействию в вопросах землепользования застройки и градостроительства.</w:t>
      </w:r>
      <w:r/>
    </w:p>
    <w:p>
      <w:pPr>
        <w:ind w:firstLine="709"/>
        <w:jc w:val="both"/>
        <w:spacing w:line="276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Комиссией по вопросам землепользования, застройки и градостроительному регулированию при администрации сельского поселения село </w:t>
      </w:r>
      <w:r>
        <w:rPr>
          <w:rFonts w:eastAsiaTheme="majorEastAsia" w:cstheme="minorBidi"/>
          <w:color w:val="000000"/>
        </w:rPr>
        <w:t xml:space="preserve">Ворсино</w:t>
      </w:r>
      <w:r>
        <w:rPr>
          <w:rFonts w:eastAsiaTheme="majorEastAsia" w:cstheme="minorBidi"/>
          <w:color w:val="000000"/>
        </w:rPr>
        <w:t xml:space="preserve"> были рассмотрены вопросы по заявлениям граждан и юридических лиц и организованы публичные слушания по внесению изменений в Правила землепользования и застройки сельского поселения, по </w:t>
      </w:r>
      <w:r>
        <w:rPr>
          <w:rFonts w:cs="Times New Roman"/>
          <w:color w:val="000000"/>
        </w:rPr>
        <w:t xml:space="preserve">разрешению на отклонение от предельных параметров разрешенного строительства</w:t>
      </w:r>
      <w:r>
        <w:rPr>
          <w:rFonts w:cs="Times New Roman"/>
          <w:color w:val="000000"/>
          <w:sz w:val="26"/>
        </w:rPr>
        <w:t xml:space="preserve">, </w:t>
      </w:r>
      <w:r>
        <w:rPr>
          <w:rFonts w:cs="Times New Roman"/>
          <w:color w:val="000000"/>
        </w:rPr>
        <w:t xml:space="preserve">реконструкции объектов капитального строительства</w:t>
      </w:r>
      <w:r>
        <w:rPr>
          <w:rFonts w:eastAsiaTheme="majorEastAsia" w:cstheme="minorBidi"/>
          <w:color w:val="000000"/>
        </w:rPr>
        <w:t xml:space="preserve">, по разрешению на условно разрешенный вид использования земельных участков.</w:t>
      </w:r>
      <w:r/>
    </w:p>
    <w:p>
      <w:pPr>
        <w:ind w:firstLine="709"/>
        <w:spacing w:line="276" w:lineRule="auto"/>
      </w:pPr>
      <w:r/>
      <w:r/>
    </w:p>
    <w:p>
      <w:pPr>
        <w:pStyle w:val="743"/>
        <w:numPr>
          <w:ilvl w:val="2"/>
          <w:numId w:val="2"/>
        </w:num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/>
      <w:bookmarkStart w:id="23" w:name="_Toc126232560"/>
      <w:r>
        <w:rPr>
          <w:rFonts w:ascii="Times New Roman" w:hAnsi="Times New Roman" w:cstheme="minorBidi"/>
          <w:b/>
          <w:bCs/>
          <w:i/>
          <w:iCs/>
          <w:color w:val="000000" w:themeColor="text1"/>
          <w:sz w:val="28"/>
          <w:szCs w:val="28"/>
        </w:rPr>
        <w:t xml:space="preserve">Создание условий для массового отдыха</w:t>
      </w:r>
      <w:bookmarkEnd w:id="23"/>
      <w:r/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ajorEastAsia" w:cstheme="minorBidi"/>
          <w:i/>
          <w:iCs/>
          <w:sz w:val="24"/>
          <w:szCs w:val="24"/>
        </w:rPr>
        <w:t xml:space="preserve">«создание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полосам»</w:t>
      </w:r>
      <w:r/>
    </w:p>
    <w:p>
      <w:pPr>
        <w:ind w:left="3969"/>
        <w:jc w:val="both"/>
        <w:rPr>
          <w:sz w:val="20"/>
        </w:rPr>
      </w:pPr>
      <w:r>
        <w:rPr>
          <w:rFonts w:eastAsiaTheme="majorEastAsia" w:cstheme="minorBidi"/>
          <w:sz w:val="20"/>
        </w:rPr>
        <w:t xml:space="preserve">п. 15 ч. 1 ст. 14 Федерального закона от 06.10.2003 № 131-ФЗ, соглашение от 28.12.2020 № 67</w:t>
      </w:r>
      <w:r/>
    </w:p>
    <w:p>
      <w:pPr>
        <w:ind w:firstLine="709"/>
      </w:pPr>
      <w:r/>
      <w:r/>
    </w:p>
    <w:p>
      <w:pPr>
        <w:ind w:firstLine="709"/>
        <w:jc w:val="both"/>
        <w:spacing w:line="276" w:lineRule="auto"/>
      </w:pPr>
      <w:r>
        <w:rPr>
          <w:rFonts w:eastAsiaTheme="majorEastAsia" w:cstheme="minorBidi"/>
        </w:rPr>
        <w:t xml:space="preserve">На территории поселения действует 1 место массового отдыха (в частной собственности) – в прибрежной зоне в деревне </w:t>
      </w:r>
      <w:r>
        <w:rPr>
          <w:rFonts w:eastAsiaTheme="majorEastAsia" w:cstheme="minorBidi"/>
        </w:rPr>
        <w:t xml:space="preserve">Ивакино</w:t>
      </w:r>
      <w:r>
        <w:rPr>
          <w:rFonts w:eastAsiaTheme="majorEastAsia" w:cstheme="minorBidi"/>
        </w:rPr>
        <w:t xml:space="preserve">. Муниципальных мест массового отдыха нет.</w:t>
      </w:r>
      <w:r/>
    </w:p>
    <w:p>
      <w:pPr>
        <w:ind w:firstLine="709"/>
      </w:pPr>
      <w:r/>
      <w:r/>
    </w:p>
    <w:p>
      <w:pPr>
        <w:pStyle w:val="743"/>
        <w:numPr>
          <w:ilvl w:val="2"/>
          <w:numId w:val="2"/>
        </w:num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/>
      <w:bookmarkStart w:id="24" w:name="_Toc126232561"/>
      <w:r>
        <w:rPr>
          <w:rFonts w:ascii="Times New Roman" w:hAnsi="Times New Roman" w:cstheme="minorBidi"/>
          <w:b/>
          <w:bCs/>
          <w:i/>
          <w:iCs/>
          <w:color w:val="000000" w:themeColor="text1"/>
          <w:sz w:val="28"/>
          <w:szCs w:val="28"/>
        </w:rPr>
        <w:t xml:space="preserve">Полномочия собственника водных объектов</w:t>
      </w:r>
      <w:bookmarkEnd w:id="24"/>
      <w:r/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ajorEastAsia" w:cstheme="minorBidi"/>
          <w:i/>
          <w:iCs/>
          <w:sz w:val="24"/>
          <w:szCs w:val="24"/>
        </w:rPr>
        <w:t xml:space="preserve">«осуществление в пределах, установленных водным законодательством Российской Федерации, полномочий собственника водных объектов, информирование населения об ограничениях их использования»</w:t>
      </w:r>
      <w:r/>
    </w:p>
    <w:p>
      <w:pPr>
        <w:ind w:left="3969"/>
        <w:jc w:val="both"/>
        <w:rPr>
          <w:sz w:val="20"/>
        </w:rPr>
      </w:pPr>
      <w:r>
        <w:rPr>
          <w:rFonts w:eastAsiaTheme="majorEastAsia" w:cstheme="minorBidi"/>
          <w:sz w:val="20"/>
        </w:rPr>
        <w:t xml:space="preserve">п. 31 ч. 1 ст. 14 Федерального закона от 06.10.2003 № 131-ФЗ, соглашение от 28.12.2020 № 67</w:t>
      </w:r>
      <w:r/>
    </w:p>
    <w:p>
      <w:pPr>
        <w:ind w:firstLine="709"/>
      </w:pPr>
      <w:r/>
      <w:r/>
    </w:p>
    <w:p>
      <w:pPr>
        <w:ind w:firstLine="567"/>
        <w:jc w:val="both"/>
        <w:spacing w:line="276" w:lineRule="auto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В целях обеспечения безопасности гидротехнических сооружений (далее – ГТС) заключены муниципальные контракты на общую сумму 990 658,73 рублей на проведение регулярного </w:t>
      </w:r>
      <w:r>
        <w:rPr>
          <w:rFonts w:eastAsiaTheme="majorEastAsia" w:cstheme="minorBidi"/>
          <w:color w:val="000000"/>
        </w:rPr>
        <w:t xml:space="preserve">обследования  ГТС</w:t>
      </w:r>
      <w:r>
        <w:rPr>
          <w:rFonts w:eastAsiaTheme="majorEastAsia" w:cstheme="minorBidi"/>
          <w:color w:val="000000"/>
        </w:rPr>
        <w:t xml:space="preserve">, разработку правил эксплуатации и декларации безопасности ГТС шахтного типа, проведение расчета размер вреда в результате аварии на ГТС.   </w:t>
      </w:r>
      <w:r/>
    </w:p>
    <w:p>
      <w:pPr>
        <w:ind w:firstLine="567"/>
        <w:jc w:val="both"/>
        <w:spacing w:line="276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На водных объектах на территории муниципального образования в зимний период установлены аншлаги «Проход, проезд на лёд запрещен». В летний период в местах, не оборудованных для купания: установлены таблички «Купаться запрещено».</w:t>
      </w:r>
      <w:r/>
    </w:p>
    <w:p>
      <w:pPr>
        <w:ind w:firstLine="709"/>
      </w:pPr>
      <w:r/>
      <w:r/>
    </w:p>
    <w:p>
      <w:pPr>
        <w:pStyle w:val="742"/>
      </w:pPr>
      <w:r/>
      <w:bookmarkStart w:id="25" w:name="_Toc126232562"/>
      <w:r>
        <w:t xml:space="preserve">Отдельные государственные полномочия, исполнение которых передано сельскому поселению</w:t>
      </w:r>
      <w:bookmarkEnd w:id="25"/>
      <w:r/>
      <w:r/>
    </w:p>
    <w:p>
      <w:pPr>
        <w:pStyle w:val="743"/>
        <w:numPr>
          <w:ilvl w:val="2"/>
          <w:numId w:val="2"/>
        </w:num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/>
      <w:bookmarkStart w:id="26" w:name="_Toc126232563"/>
      <w:r>
        <w:rPr>
          <w:rFonts w:ascii="Times New Roman" w:hAnsi="Times New Roman" w:cstheme="minorBidi"/>
          <w:b/>
          <w:bCs/>
          <w:i/>
          <w:iCs/>
          <w:color w:val="000000" w:themeColor="text1"/>
          <w:sz w:val="28"/>
          <w:szCs w:val="28"/>
        </w:rPr>
        <w:t xml:space="preserve">Воинский учёт</w:t>
      </w:r>
      <w:bookmarkEnd w:id="26"/>
      <w:r/>
      <w:r/>
    </w:p>
    <w:p>
      <w:pPr>
        <w:ind w:firstLine="709"/>
        <w:jc w:val="both"/>
        <w:spacing w:line="276" w:lineRule="auto"/>
      </w:pPr>
      <w:r>
        <w:t xml:space="preserve">В</w:t>
      </w:r>
      <w:r>
        <w:t xml:space="preserve"> целях исполнения переданных полномочий на осуществление первичного воинского учета, бюджету сельского поселения ежегодно выделяется субвенция из федерального бюджета. В 2022 году было выделено 406 500,00 рублей, кассовый расход составил 379 404,95 рублей.</w:t>
      </w:r>
      <w:r/>
    </w:p>
    <w:p>
      <w:pPr>
        <w:ind w:firstLine="709"/>
        <w:jc w:val="both"/>
        <w:spacing w:line="276" w:lineRule="auto"/>
      </w:pPr>
      <w:r/>
      <w:r/>
    </w:p>
    <w:p>
      <w:pPr>
        <w:pStyle w:val="742"/>
      </w:pPr>
      <w:r/>
      <w:bookmarkStart w:id="27" w:name="_Toc126232564"/>
      <w:r>
        <w:rPr>
          <w:rFonts w:cstheme="minorBidi"/>
        </w:rPr>
        <w:t xml:space="preserve">Вопросы, не отнесенные к полномочиям сельского поселения</w:t>
      </w:r>
      <w:bookmarkEnd w:id="27"/>
      <w:r/>
      <w:r/>
    </w:p>
    <w:p>
      <w:pPr>
        <w:ind w:left="3969"/>
        <w:jc w:val="both"/>
        <w:rPr>
          <w:i/>
          <w:iCs/>
          <w:sz w:val="24"/>
          <w:szCs w:val="24"/>
        </w:rPr>
      </w:pPr>
      <w:r>
        <w:rPr>
          <w:rFonts w:eastAsiaTheme="majorEastAsia" w:cstheme="minorBidi"/>
          <w:i/>
          <w:iCs/>
          <w:sz w:val="24"/>
          <w:szCs w:val="24"/>
        </w:rPr>
        <w:t xml:space="preserve">«Органы местного самоуправления городского, сельского поселения вправе… решать иные вопросы, не </w:t>
      </w:r>
      <w:r>
        <w:rPr>
          <w:rFonts w:eastAsiaTheme="majorEastAsia" w:cstheme="minorBidi"/>
          <w:i/>
          <w:iCs/>
          <w:sz w:val="24"/>
          <w:szCs w:val="24"/>
        </w:rPr>
        <w:t xml:space="preserve">отнесенные к компетенции органов местного самоуправления других муниципальных образований, органов государственной власти и не исключенных из их компетенции федеральными законами и законами субъектов Российской Федерации, за счет доходов местных бюджетов…»</w:t>
      </w:r>
      <w:r/>
    </w:p>
    <w:p>
      <w:pPr>
        <w:ind w:left="3969"/>
        <w:jc w:val="both"/>
        <w:rPr>
          <w:sz w:val="20"/>
        </w:rPr>
      </w:pPr>
      <w:r>
        <w:rPr>
          <w:rFonts w:eastAsiaTheme="majorEastAsia" w:cstheme="minorBidi"/>
          <w:sz w:val="20"/>
        </w:rPr>
        <w:t xml:space="preserve">ч. 2 ст. 14.1 Федерального закона от 06.10.2003 № 131-ФЗ, соглашение от 28.12.2020 № 67</w:t>
      </w:r>
      <w:r/>
    </w:p>
    <w:p>
      <w:pPr>
        <w:ind w:firstLine="709"/>
      </w:pPr>
      <w:r/>
      <w:r/>
    </w:p>
    <w:p>
      <w:pPr>
        <w:ind w:firstLine="709"/>
        <w:jc w:val="both"/>
        <w:spacing w:line="276" w:lineRule="auto"/>
        <w:rPr>
          <w:rFonts w:eastAsiaTheme="majorEastAsia" w:cstheme="minorBidi"/>
        </w:rPr>
      </w:pPr>
      <w:r>
        <w:rPr>
          <w:rFonts w:eastAsiaTheme="majorEastAsia" w:cstheme="minorBidi"/>
        </w:rPr>
        <w:t xml:space="preserve">В 2022 году служебное жилье было выделено семьям двух педагогических работников, медицинскому работнику и работнику жилищно-коммунального хозяйства.</w:t>
      </w:r>
      <w:r/>
    </w:p>
    <w:p>
      <w:pPr>
        <w:ind w:firstLine="709"/>
        <w:jc w:val="both"/>
        <w:spacing w:line="276" w:lineRule="auto"/>
        <w:rPr>
          <w:rFonts w:eastAsiaTheme="majorEastAsia" w:cstheme="minorBidi"/>
        </w:rPr>
      </w:pPr>
      <w:r>
        <w:rPr>
          <w:rFonts w:eastAsiaTheme="majorEastAsia" w:cstheme="minorBidi"/>
        </w:rPr>
        <w:t xml:space="preserve">По муниципальной программе «Развитие систем социального обеспечения» в </w:t>
      </w:r>
      <w:r>
        <w:rPr>
          <w:rFonts w:eastAsiaTheme="majorEastAsia" w:cstheme="minorBidi"/>
          <w:color w:val="000000"/>
        </w:rPr>
        <w:t xml:space="preserve">2022 году </w:t>
      </w:r>
      <w:r>
        <w:rPr>
          <w:rFonts w:eastAsiaTheme="majorEastAsia" w:cstheme="minorBidi"/>
        </w:rPr>
        <w:t xml:space="preserve">выделены денежные средства</w:t>
      </w:r>
      <w:r>
        <w:rPr>
          <w:rFonts w:eastAsiaTheme="majorEastAsia" w:cstheme="minorBidi"/>
          <w:color w:val="000000"/>
        </w:rPr>
        <w:t xml:space="preserve"> МДОУ «Детский сад №1 «Сказка» в размере </w:t>
      </w:r>
      <w:r>
        <w:rPr>
          <w:rFonts w:eastAsiaTheme="majorEastAsia" w:cstheme="minorBidi"/>
        </w:rPr>
        <w:t xml:space="preserve">1 200 000, 00 рублей</w:t>
      </w:r>
      <w:r>
        <w:rPr>
          <w:rFonts w:eastAsiaTheme="majorEastAsia" w:cstheme="minorBidi"/>
          <w:color w:val="000000"/>
        </w:rPr>
        <w:t xml:space="preserve"> ремонта фасада здания. </w:t>
      </w:r>
      <w:r>
        <w:rPr>
          <w:rFonts w:eastAsiaTheme="majorEastAsia" w:cstheme="minorBidi"/>
        </w:rPr>
        <w:t xml:space="preserve"> </w:t>
      </w:r>
      <w:r/>
    </w:p>
    <w:p>
      <w:pPr>
        <w:ind w:firstLine="709"/>
        <w:jc w:val="both"/>
        <w:spacing w:line="276" w:lineRule="auto"/>
        <w:rPr>
          <w:rFonts w:eastAsiaTheme="majorEastAsia" w:cstheme="minorBidi"/>
        </w:rPr>
      </w:pPr>
      <w:r>
        <w:rPr>
          <w:rFonts w:eastAsiaTheme="majorEastAsia" w:cstheme="minorBidi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90436" cy="2802768"/>
                <wp:effectExtent l="0" t="0" r="0" b="0"/>
                <wp:docPr id="9" name="Рисунок 9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027484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990435" cy="28027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392.9pt;height:220.7pt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ind w:firstLine="709"/>
        <w:jc w:val="both"/>
        <w:spacing w:line="276" w:lineRule="auto"/>
      </w:pPr>
      <w:r>
        <w:t xml:space="preserve">Рис. 1</w:t>
      </w:r>
      <w:r>
        <w:t xml:space="preserve">0</w:t>
      </w:r>
      <w:r>
        <w:t xml:space="preserve">. Помощь детскому саду</w:t>
      </w:r>
      <w:r/>
    </w:p>
    <w:p>
      <w:pPr>
        <w:ind w:firstLine="709"/>
        <w:jc w:val="both"/>
        <w:spacing w:line="276" w:lineRule="auto"/>
        <w:shd w:val="clear" w:color="ffffff" w:fill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</w:r>
      <w:r/>
    </w:p>
    <w:p>
      <w:pPr>
        <w:ind w:firstLine="709"/>
        <w:jc w:val="both"/>
        <w:spacing w:line="276" w:lineRule="auto"/>
        <w:shd w:val="clear" w:color="ffffff" w:fill="auto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Ежегодно 26 апреля, в день памяти аварии на Чернобыльской АЭС оказывается материальная помощь участникам и вдовам участников ликвидации аварии. В нашем поселении 6 человек получили такую поддержку</w:t>
      </w:r>
      <w:r>
        <w:rPr>
          <w:rFonts w:eastAsiaTheme="majorEastAsia" w:cstheme="minorBidi"/>
          <w:color w:val="000000" w:themeColor="text1"/>
        </w:rPr>
        <w:t xml:space="preserve">.</w:t>
      </w:r>
      <w:r/>
    </w:p>
    <w:p>
      <w:pPr>
        <w:ind w:firstLine="709"/>
        <w:jc w:val="both"/>
        <w:spacing w:line="276" w:lineRule="auto"/>
        <w:shd w:val="clear" w:color="ffffff" w:fill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Накануне празднования Дня Победы были закуплены продуктовые наборы, которые переданы 22 малолетним узникам и труженикам тыла нашего поселения.</w:t>
      </w:r>
      <w:r/>
    </w:p>
    <w:p>
      <w:pPr>
        <w:ind w:firstLine="708"/>
        <w:jc w:val="both"/>
        <w:spacing w:line="276" w:lineRule="auto"/>
        <w:rPr>
          <w:rFonts w:cs="Times New Roman"/>
          <w:color w:val="000000"/>
          <w:sz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В день празднования Дня села благодарственными письмами за трудовые успехи были отмечены передовики предприятий Индустриального Парка </w:t>
      </w:r>
      <w:r>
        <w:rPr>
          <w:rFonts w:eastAsiaTheme="majorEastAsia" w:cstheme="minorBidi"/>
          <w:color w:val="000000"/>
        </w:rPr>
        <w:t xml:space="preserve">Ворсино</w:t>
      </w:r>
      <w:r>
        <w:rPr>
          <w:rFonts w:eastAsiaTheme="majorEastAsia" w:cstheme="minorBidi"/>
          <w:color w:val="000000"/>
        </w:rPr>
        <w:t xml:space="preserve">, учреждений образования и культуры, </w:t>
      </w:r>
      <w:r>
        <w:rPr>
          <w:rFonts w:cs="Times New Roman"/>
          <w:color w:val="000000"/>
        </w:rPr>
        <w:t xml:space="preserve">работники медицинского обслуживания, жилищно-коммунального хозяйства</w:t>
      </w:r>
      <w:r>
        <w:rPr>
          <w:rFonts w:eastAsiaTheme="majorEastAsia" w:cstheme="minorBidi"/>
          <w:color w:val="000000"/>
        </w:rPr>
        <w:t xml:space="preserve"> в количестве 16 человек. Стало традицией чествовать юбиляров 50 лет совместной жизни, родителей новорожденных и новобрачные пары. Ценные подарки вручили трем парам юбиляров, которые прожили в браке 50 и 25 лет,</w:t>
      </w:r>
      <w:r>
        <w:rPr>
          <w:rFonts w:cs="Times New Roman"/>
          <w:color w:val="000000"/>
        </w:rPr>
        <w:t xml:space="preserve"> родителям двух новорожденных детей и трем новобрачным парам.</w:t>
      </w:r>
      <w:r/>
    </w:p>
    <w:p>
      <w:pPr>
        <w:ind w:firstLine="708"/>
        <w:jc w:val="both"/>
        <w:spacing w:line="276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В июне 2022 года Се</w:t>
      </w:r>
      <w:r>
        <w:rPr>
          <w:rFonts w:cs="Times New Roman"/>
          <w:color w:val="000000"/>
        </w:rPr>
        <w:t xml:space="preserve">льской Думой вынесено Решение о присвоении звания Почетный гражданин муниципального образования Александрову Леониду Петровичу. В день празднования Дня села Александрову Леониду Петровичу была вручена медаль «Почетный гражданин», удостоверение и плакетка. </w:t>
      </w:r>
      <w:r/>
    </w:p>
    <w:p>
      <w:pPr>
        <w:ind w:firstLine="708"/>
        <w:jc w:val="both"/>
        <w:spacing w:line="276" w:lineRule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В адрес администрации поступило 30 обращений для получения материальной помощи, среди которых жители, </w:t>
      </w:r>
      <w:r>
        <w:rPr>
          <w:rFonts w:cs="Times New Roman"/>
          <w:color w:val="000000"/>
        </w:rPr>
        <w:t xml:space="preserve">инвалиды, семьи, потерявшие кормильца, малообеспеченные граждане пожилого возраста, малообеспеченные многодетные семьи</w:t>
      </w:r>
      <w:r>
        <w:rPr>
          <w:rFonts w:eastAsiaTheme="majorEastAsia" w:cstheme="minorBidi"/>
          <w:color w:val="000000"/>
        </w:rPr>
        <w:t xml:space="preserve">. Все обращения были удовлетворены. </w:t>
      </w:r>
      <w:r/>
    </w:p>
    <w:p>
      <w:pPr>
        <w:ind w:firstLine="708"/>
        <w:jc w:val="both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08230" cy="3174914"/>
                <wp:effectExtent l="0" t="0" r="0" b="0"/>
                <wp:docPr id="10" name="Рисунок 10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8015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708230" cy="31749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449.5pt;height:250.0pt;" stroked="false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ind w:firstLine="708"/>
        <w:jc w:val="both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Рис. 1</w:t>
      </w:r>
      <w:r>
        <w:rPr>
          <w:rFonts w:eastAsiaTheme="majorEastAsia" w:cstheme="minorBidi"/>
          <w:color w:val="000000"/>
        </w:rPr>
        <w:t xml:space="preserve">1</w:t>
      </w:r>
      <w:r>
        <w:rPr>
          <w:rFonts w:eastAsiaTheme="majorEastAsia" w:cstheme="minorBidi"/>
          <w:color w:val="000000"/>
        </w:rPr>
        <w:t xml:space="preserve">. Развитие системы социального обеспечения в поселении</w:t>
      </w:r>
      <w:r/>
    </w:p>
    <w:p>
      <w:pPr>
        <w:ind w:firstLine="708"/>
        <w:jc w:val="both"/>
        <w:spacing w:line="276" w:lineRule="auto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</w:r>
      <w:r/>
    </w:p>
    <w:p>
      <w:pPr>
        <w:ind w:firstLine="708"/>
        <w:jc w:val="both"/>
        <w:spacing w:line="276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В муниципальном образовании поддерживается работа Совета ветеранов. Всего на территории поселения проживает 658 человек пожилого возраста, из них: </w:t>
      </w:r>
      <w:r/>
    </w:p>
    <w:p>
      <w:pPr>
        <w:ind w:firstLine="708"/>
        <w:jc w:val="both"/>
        <w:spacing w:line="276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- малолетние узники и труженики тыла – 18 человек;</w:t>
      </w:r>
      <w:r/>
    </w:p>
    <w:p>
      <w:pPr>
        <w:ind w:firstLine="708"/>
        <w:jc w:val="both"/>
        <w:spacing w:line="276" w:lineRule="auto"/>
        <w:rPr>
          <w:rFonts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- долгожители (возраст 90 лет и более) – 3 человека.</w:t>
      </w:r>
      <w:r/>
    </w:p>
    <w:p>
      <w:pPr>
        <w:ind w:firstLine="708"/>
        <w:jc w:val="both"/>
        <w:spacing w:line="276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Уже несколько лет по решени</w:t>
      </w:r>
      <w:r>
        <w:rPr>
          <w:rFonts w:eastAsiaTheme="majorEastAsia" w:cstheme="minorBidi"/>
          <w:color w:val="000000"/>
        </w:rPr>
        <w:t xml:space="preserve">ю депутатов Сельской Думы пенсионеров, зарегистрированных и проживающих на территории сельского поселения, и достигших возраста 70 лет, и далее каждые 5 лет, поздравляют с юбилеем. Им вручается ценный подарок. В 2022 году поздравления получили 54 человека.</w:t>
      </w:r>
      <w:r/>
    </w:p>
    <w:p>
      <w:pPr>
        <w:ind w:firstLine="708"/>
        <w:jc w:val="both"/>
        <w:spacing w:line="276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color w:val="000000"/>
        </w:rPr>
        <w:t xml:space="preserve">В международный день инвалидов были вручены продуктовые наборы инвалидам, проживающим в поселении, в количестве 32 человек.</w:t>
      </w:r>
      <w:r/>
    </w:p>
    <w:p>
      <w:pPr>
        <w:ind w:firstLine="708"/>
        <w:jc w:val="both"/>
        <w:rPr>
          <w:rFonts w:eastAsiaTheme="majorEastAsia" w:cstheme="minorBidi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Theme="majorEastAsia" w:cstheme="minorBidi"/>
          <w:color w:val="000000"/>
        </w:rPr>
        <w:t xml:space="preserve">Всего в 2022 году оказано различных мер социальной поддержки на общую сумму 206 521,56 рублей.</w:t>
      </w:r>
      <w:r/>
    </w:p>
    <w:p>
      <w:pPr>
        <w:ind w:firstLine="708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/>
      <w:r/>
    </w:p>
    <w:p>
      <w:pPr>
        <w:pStyle w:val="742"/>
        <w:rPr>
          <w:sz w:val="28"/>
          <w:szCs w:val="28"/>
        </w:rPr>
      </w:pPr>
      <w:r/>
      <w:bookmarkStart w:id="28" w:name="_Toc126232565"/>
      <w:r>
        <w:rPr>
          <w:rFonts w:cstheme="minorBidi"/>
          <w:sz w:val="28"/>
          <w:szCs w:val="28"/>
        </w:rPr>
        <w:t xml:space="preserve">Анализ обращений граждан</w:t>
      </w:r>
      <w:bookmarkEnd w:id="28"/>
      <w:r/>
      <w:r/>
    </w:p>
    <w:p>
      <w:pPr>
        <w:ind w:right="-141" w:firstLine="709"/>
        <w:jc w:val="both"/>
        <w:spacing w:line="276" w:lineRule="auto"/>
        <w:rPr>
          <w:rFonts w:cs="Times New Roman"/>
          <w:szCs w:val="28"/>
        </w:rPr>
      </w:pPr>
      <w:r>
        <w:rPr>
          <w:rFonts w:eastAsiaTheme="majorEastAsia" w:cstheme="minorBidi"/>
          <w:szCs w:val="28"/>
          <w:lang w:eastAsia="ru-RU"/>
        </w:rPr>
        <w:t xml:space="preserve">В 2022 году в адрес администрации муниципального образования сельского поселения село </w:t>
      </w:r>
      <w:r>
        <w:rPr>
          <w:rFonts w:eastAsiaTheme="majorEastAsia" w:cstheme="minorBidi"/>
          <w:szCs w:val="28"/>
          <w:lang w:eastAsia="ru-RU"/>
        </w:rPr>
        <w:t xml:space="preserve">Ворсино</w:t>
      </w:r>
      <w:r>
        <w:rPr>
          <w:rFonts w:eastAsiaTheme="majorEastAsia" w:cstheme="minorBidi"/>
          <w:szCs w:val="28"/>
          <w:lang w:eastAsia="ru-RU"/>
        </w:rPr>
        <w:t xml:space="preserve"> поступило 831 обращение от вышестоящих органов государственной власти, организаций и предприятий, что на 342 обращения меньше, чем </w:t>
      </w:r>
      <w:r>
        <w:rPr>
          <w:rFonts w:eastAsiaTheme="majorEastAsia" w:cstheme="minorBidi"/>
          <w:szCs w:val="28"/>
          <w:lang w:eastAsia="ru-RU"/>
        </w:rPr>
        <w:t xml:space="preserve">за  2021</w:t>
      </w:r>
      <w:r>
        <w:rPr>
          <w:rFonts w:eastAsiaTheme="majorEastAsia" w:cstheme="minorBidi"/>
          <w:szCs w:val="28"/>
          <w:lang w:eastAsia="ru-RU"/>
        </w:rPr>
        <w:t xml:space="preserve"> года (1173 обращения).</w:t>
      </w:r>
      <w:r>
        <w:rPr>
          <w:szCs w:val="28"/>
        </w:rPr>
        <w:t xml:space="preserve"> Значительно (в 1,5 раза) выросло число запросов</w:t>
      </w:r>
      <w:r>
        <w:t xml:space="preserve"> Прокуратуры и Министерств Калужской области.</w:t>
      </w:r>
      <w:r/>
    </w:p>
    <w:p>
      <w:pPr>
        <w:ind w:right="-142" w:firstLine="567"/>
        <w:jc w:val="both"/>
        <w:spacing w:line="276" w:lineRule="auto"/>
        <w:tabs>
          <w:tab w:val="left" w:pos="567" w:leader="none"/>
        </w:tabs>
        <w:rPr>
          <w:rFonts w:eastAsiaTheme="majorEastAsia" w:cstheme="minorBidi"/>
          <w:szCs w:val="26"/>
        </w:rPr>
      </w:pPr>
      <w:r>
        <w:rPr>
          <w:rFonts w:eastAsiaTheme="majorEastAsia" w:cstheme="minorBidi"/>
          <w:szCs w:val="26"/>
          <w:lang w:eastAsia="ru-RU"/>
        </w:rPr>
        <w:t xml:space="preserve">В 2022 году в администрацию муниципального образования сельского поселения село </w:t>
      </w:r>
      <w:r>
        <w:rPr>
          <w:rFonts w:eastAsiaTheme="majorEastAsia" w:cstheme="minorBidi"/>
          <w:szCs w:val="26"/>
          <w:lang w:eastAsia="ru-RU"/>
        </w:rPr>
        <w:t xml:space="preserve">Ворсино</w:t>
      </w:r>
      <w:r>
        <w:rPr>
          <w:rFonts w:eastAsiaTheme="majorEastAsia" w:cstheme="minorBidi"/>
          <w:szCs w:val="26"/>
          <w:lang w:eastAsia="ru-RU"/>
        </w:rPr>
        <w:t xml:space="preserve"> поступило 2283 обращений граждан, что на 235 обращений больше, чем за 2021 года (2048 обращений). Тематика обращений приведена в таблице </w:t>
      </w:r>
      <w:r>
        <w:rPr>
          <w:rFonts w:eastAsiaTheme="majorEastAsia" w:cstheme="minorBidi"/>
          <w:szCs w:val="26"/>
          <w:lang w:eastAsia="ru-RU"/>
        </w:rPr>
        <w:t xml:space="preserve">10</w:t>
      </w:r>
      <w:r>
        <w:rPr>
          <w:rFonts w:eastAsiaTheme="majorEastAsia" w:cstheme="minorBidi"/>
          <w:szCs w:val="26"/>
          <w:lang w:eastAsia="ru-RU"/>
        </w:rPr>
        <w:t xml:space="preserve">.</w:t>
      </w:r>
      <w:r/>
    </w:p>
    <w:p>
      <w:pPr>
        <w:ind w:right="-141" w:firstLine="567"/>
        <w:jc w:val="both"/>
        <w:spacing w:line="276" w:lineRule="auto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</w:r>
      <w:r/>
    </w:p>
    <w:p>
      <w:pPr>
        <w:ind w:right="-141" w:firstLine="567"/>
        <w:jc w:val="both"/>
        <w:spacing w:line="276" w:lineRule="auto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</w:r>
      <w:r/>
    </w:p>
    <w:p>
      <w:pPr>
        <w:ind w:right="-141" w:firstLine="567"/>
        <w:jc w:val="both"/>
        <w:spacing w:line="276" w:lineRule="auto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</w:r>
      <w:r/>
    </w:p>
    <w:p>
      <w:pPr>
        <w:ind w:right="-141" w:firstLine="567"/>
        <w:jc w:val="both"/>
        <w:spacing w:line="276" w:lineRule="auto"/>
        <w:rPr>
          <w:rFonts w:cs="Times New Roman"/>
          <w:szCs w:val="28"/>
          <w:lang w:eastAsia="ru-RU"/>
        </w:rPr>
      </w:pPr>
      <w:r>
        <w:rPr>
          <w:rFonts w:cs="Times New Roman"/>
          <w:szCs w:val="28"/>
          <w:lang w:eastAsia="ru-RU"/>
        </w:rPr>
      </w:r>
      <w:r/>
    </w:p>
    <w:p>
      <w:pPr>
        <w:ind w:right="-141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  <w:lang w:eastAsia="ru-RU"/>
        </w:rPr>
        <w:t xml:space="preserve">Таблица </w:t>
      </w:r>
      <w:r>
        <w:rPr>
          <w:rFonts w:cs="Times New Roman"/>
          <w:szCs w:val="28"/>
          <w:lang w:eastAsia="ru-RU"/>
        </w:rPr>
        <w:t xml:space="preserve">9</w:t>
      </w:r>
      <w:r>
        <w:rPr>
          <w:rFonts w:cs="Times New Roman"/>
          <w:szCs w:val="28"/>
          <w:lang w:eastAsia="ru-RU"/>
        </w:rPr>
        <w:t xml:space="preserve">. Структура запросов, направленных различными организациями</w:t>
      </w:r>
      <w:r/>
    </w:p>
    <w:tbl>
      <w:tblPr>
        <w:tblW w:w="0" w:type="auto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6339"/>
        <w:gridCol w:w="754"/>
        <w:gridCol w:w="754"/>
        <w:gridCol w:w="754"/>
        <w:gridCol w:w="754"/>
      </w:tblGrid>
      <w:tr>
        <w:trPr>
          <w:trHeight w:val="858"/>
        </w:trPr>
        <w:tc>
          <w:tcPr>
            <w:shd w:val="clear" w:color="auto" w:fill="auto"/>
            <w:tcW w:w="633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Организации, предприятия, вышестоящие органы государственной власти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</w:r>
            <w:r/>
          </w:p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2019 год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</w:r>
            <w:r/>
          </w:p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2020 год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</w:r>
            <w:r/>
          </w:p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2021 год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2022 год</w:t>
            </w:r>
            <w:r/>
          </w:p>
        </w:tc>
      </w:tr>
      <w:tr>
        <w:trPr>
          <w:trHeight w:val="286"/>
        </w:trPr>
        <w:tc>
          <w:tcPr>
            <w:shd w:val="clear" w:color="auto" w:fill="auto"/>
            <w:tcW w:w="6339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ОМВД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58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60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47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32</w:t>
            </w:r>
            <w:r/>
          </w:p>
        </w:tc>
      </w:tr>
      <w:tr>
        <w:trPr>
          <w:trHeight w:val="286"/>
        </w:trPr>
        <w:tc>
          <w:tcPr>
            <w:shd w:val="clear" w:color="auto" w:fill="auto"/>
            <w:tcW w:w="6339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Боровский суд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103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96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62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64</w:t>
            </w:r>
            <w:r/>
          </w:p>
        </w:tc>
      </w:tr>
      <w:tr>
        <w:trPr>
          <w:trHeight w:val="286"/>
        </w:trPr>
        <w:tc>
          <w:tcPr>
            <w:shd w:val="clear" w:color="auto" w:fill="auto"/>
            <w:tcW w:w="6339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Администрация Президента РФ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2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3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2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2</w:t>
            </w:r>
            <w:r/>
          </w:p>
        </w:tc>
      </w:tr>
      <w:tr>
        <w:trPr>
          <w:trHeight w:val="283"/>
        </w:trPr>
        <w:tc>
          <w:tcPr>
            <w:shd w:val="clear" w:color="auto" w:fill="auto"/>
            <w:tcW w:w="6339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Администрация Губернатора Калужской области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107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113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129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41</w:t>
            </w:r>
            <w:r/>
          </w:p>
        </w:tc>
      </w:tr>
      <w:tr>
        <w:trPr>
          <w:trHeight w:val="323"/>
        </w:trPr>
        <w:tc>
          <w:tcPr>
            <w:shd w:val="clear" w:color="auto" w:fill="auto"/>
            <w:tcW w:w="6339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Прокуратура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59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52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42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69</w:t>
            </w:r>
            <w:r/>
          </w:p>
        </w:tc>
      </w:tr>
      <w:tr>
        <w:trPr>
          <w:trHeight w:val="286"/>
        </w:trPr>
        <w:tc>
          <w:tcPr>
            <w:shd w:val="clear" w:color="auto" w:fill="auto"/>
            <w:tcW w:w="6339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Министерства Калужской области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66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64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57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92</w:t>
            </w:r>
            <w:r/>
          </w:p>
        </w:tc>
      </w:tr>
      <w:tr>
        <w:trPr>
          <w:trHeight w:val="135"/>
        </w:trPr>
        <w:tc>
          <w:tcPr>
            <w:shd w:val="clear" w:color="auto" w:fill="auto"/>
            <w:tcW w:w="6339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Администрация Боровского района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114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148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157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167</w:t>
            </w:r>
            <w:r/>
          </w:p>
        </w:tc>
      </w:tr>
      <w:tr>
        <w:trPr>
          <w:trHeight w:val="280"/>
        </w:trPr>
        <w:tc>
          <w:tcPr>
            <w:shd w:val="clear" w:color="auto" w:fill="auto"/>
            <w:tcW w:w="6339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От уполномоченного по правам человека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2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1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5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2</w:t>
            </w:r>
            <w:r/>
          </w:p>
        </w:tc>
      </w:tr>
      <w:tr>
        <w:trPr>
          <w:trHeight w:val="286"/>
        </w:trPr>
        <w:tc>
          <w:tcPr>
            <w:shd w:val="clear" w:color="auto" w:fill="auto"/>
            <w:tcW w:w="6339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Организации и предприятия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507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527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672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eastAsia="ru-RU"/>
              </w:rPr>
              <w:t xml:space="preserve">362</w:t>
            </w:r>
            <w:r/>
          </w:p>
        </w:tc>
      </w:tr>
      <w:tr>
        <w:trPr>
          <w:trHeight w:val="358"/>
        </w:trPr>
        <w:tc>
          <w:tcPr>
            <w:shd w:val="clear" w:color="auto" w:fill="auto"/>
            <w:tcW w:w="6339" w:type="dxa"/>
            <w:vAlign w:val="center"/>
            <w:textDirection w:val="lrTb"/>
            <w:noWrap w:val="false"/>
          </w:tcPr>
          <w:p>
            <w:pPr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Всего: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1018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1064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1173</w:t>
            </w:r>
            <w:r/>
          </w:p>
        </w:tc>
        <w:tc>
          <w:tcPr>
            <w:tcW w:w="75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831</w:t>
            </w:r>
            <w:r/>
          </w:p>
        </w:tc>
      </w:tr>
    </w:tbl>
    <w:p>
      <w:pPr>
        <w:ind w:right="-142" w:firstLine="709"/>
        <w:tabs>
          <w:tab w:val="left" w:pos="567" w:leader="none"/>
        </w:tabs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</w:r>
      <w:r/>
    </w:p>
    <w:p>
      <w:pPr>
        <w:ind w:right="-141" w:firstLine="567"/>
        <w:jc w:val="both"/>
        <w:spacing w:line="276" w:lineRule="auto"/>
        <w:rPr>
          <w:rFonts w:cs="Times New Roman"/>
          <w:szCs w:val="26"/>
        </w:rPr>
      </w:pPr>
      <w:r>
        <w:rPr>
          <w:rFonts w:eastAsiaTheme="majorEastAsia" w:cstheme="minorBidi"/>
          <w:szCs w:val="26"/>
          <w:lang w:eastAsia="ru-RU"/>
        </w:rPr>
        <w:t xml:space="preserve">Практически все обращения граждан по различным вопросам были адресованы главе администрации муниципального образования сельского поселения село </w:t>
      </w:r>
      <w:r>
        <w:rPr>
          <w:rFonts w:eastAsiaTheme="majorEastAsia" w:cstheme="minorBidi"/>
          <w:szCs w:val="26"/>
          <w:lang w:eastAsia="ru-RU"/>
        </w:rPr>
        <w:t xml:space="preserve">Ворсино</w:t>
      </w:r>
      <w:r>
        <w:rPr>
          <w:rFonts w:eastAsiaTheme="majorEastAsia" w:cstheme="minorBidi"/>
          <w:b/>
          <w:szCs w:val="26"/>
          <w:lang w:eastAsia="ru-RU"/>
        </w:rPr>
        <w:t xml:space="preserve"> </w:t>
      </w:r>
      <w:r>
        <w:rPr>
          <w:rFonts w:eastAsiaTheme="majorEastAsia" w:cstheme="minorBidi"/>
          <w:szCs w:val="26"/>
          <w:lang w:eastAsia="ru-RU"/>
        </w:rPr>
        <w:t xml:space="preserve">и рассмотрены в соответствии с Федеральным законом от 02.05.2006 №59-ФЗ «О порядке рассмотрения обращений граждан Российской Федерации».</w:t>
      </w:r>
      <w:r/>
    </w:p>
    <w:p>
      <w:pPr>
        <w:ind w:firstLine="709"/>
        <w:jc w:val="both"/>
        <w:spacing w:line="276" w:lineRule="auto"/>
        <w:rPr>
          <w:rFonts w:cs="Times New Roman"/>
          <w:szCs w:val="26"/>
        </w:rPr>
      </w:pPr>
      <w:r>
        <w:rPr>
          <w:rFonts w:eastAsiaTheme="majorEastAsia" w:cstheme="minorBidi"/>
          <w:szCs w:val="26"/>
          <w:lang w:eastAsia="ru-RU"/>
        </w:rPr>
        <w:t xml:space="preserve">Отмечается снижение активности населения по количеству обращений, поступивших с использованием электронных средств (по электронной почте, либо на раздел сайта «интернет-приемная»)</w:t>
      </w:r>
      <w:r>
        <w:rPr>
          <w:rFonts w:eastAsiaTheme="majorEastAsia" w:cstheme="minorBidi"/>
          <w:szCs w:val="26"/>
          <w:lang w:eastAsia="ru-RU"/>
        </w:rPr>
        <w:t xml:space="preserve">: Из</w:t>
      </w:r>
      <w:r>
        <w:rPr>
          <w:rFonts w:eastAsiaTheme="majorEastAsia" w:cstheme="minorBidi"/>
          <w:szCs w:val="26"/>
          <w:lang w:eastAsia="ru-RU"/>
        </w:rPr>
        <w:t xml:space="preserve"> 2283 поступивших обращений, в письменной форме поступило 1804 (70%), в форме электронного документа – 479 (21%). За 2021 год в форме электронного документа было зарегистрировано 714 обращений, что составило 35 % от общего числа обращений. </w:t>
      </w:r>
      <w:r/>
    </w:p>
    <w:p>
      <w:pPr>
        <w:ind w:firstLine="709"/>
        <w:jc w:val="both"/>
        <w:spacing w:line="276" w:lineRule="auto"/>
        <w:rPr>
          <w:rFonts w:cs="Times New Roman"/>
          <w:szCs w:val="28"/>
        </w:rPr>
      </w:pPr>
      <w:r>
        <w:rPr>
          <w:rFonts w:eastAsiaTheme="majorEastAsia" w:cstheme="minorBidi"/>
          <w:szCs w:val="28"/>
          <w:lang w:eastAsia="ru-RU"/>
        </w:rPr>
        <w:t xml:space="preserve">Снижение числа обращений, поступивших в форме электронного документа, связано с отменой эпидемиологических ограничений и желанием граждан донести свое заявление путем личного обращения в администрацию, а также личным обращением к главе.</w:t>
      </w:r>
      <w:r/>
    </w:p>
    <w:p>
      <w:pPr>
        <w:ind w:firstLine="709"/>
        <w:jc w:val="both"/>
        <w:rPr>
          <w:rFonts w:eastAsiaTheme="majorEastAsia" w:cstheme="minorBidi"/>
          <w:szCs w:val="28"/>
          <w:lang w:eastAsia="ru-RU"/>
        </w:rPr>
      </w:pPr>
      <w:r>
        <w:rPr>
          <w:rFonts w:eastAsiaTheme="majorEastAsia" w:cstheme="minorBidi"/>
          <w:szCs w:val="28"/>
          <w:lang w:eastAsia="ru-RU"/>
        </w:rPr>
        <w:t xml:space="preserve">Коллективных обращений поступило - 21 (в 2021году- 19).</w:t>
      </w:r>
      <w:r/>
    </w:p>
    <w:p>
      <w:pPr>
        <w:ind w:firstLine="709"/>
        <w:jc w:val="both"/>
        <w:spacing w:line="276" w:lineRule="auto"/>
        <w:rPr>
          <w:rFonts w:cs="Times New Roman"/>
          <w:bCs/>
          <w:szCs w:val="28"/>
        </w:rPr>
      </w:pPr>
      <w:r>
        <w:rPr>
          <w:rFonts w:eastAsiaTheme="majorEastAsia" w:cstheme="minorBidi"/>
          <w:bCs/>
          <w:szCs w:val="28"/>
          <w:lang w:eastAsia="ru-RU"/>
        </w:rPr>
        <w:t xml:space="preserve">За 2022 год из 2283 обращений </w:t>
      </w:r>
      <w:r>
        <w:rPr>
          <w:rFonts w:eastAsiaTheme="majorEastAsia" w:cstheme="minorBidi"/>
          <w:bCs/>
          <w:szCs w:val="28"/>
          <w:lang w:eastAsia="ru-RU"/>
        </w:rPr>
        <w:t xml:space="preserve">повторных  –</w:t>
      </w:r>
      <w:r>
        <w:rPr>
          <w:rFonts w:eastAsiaTheme="majorEastAsia" w:cstheme="minorBidi"/>
          <w:bCs/>
          <w:szCs w:val="28"/>
          <w:lang w:eastAsia="ru-RU"/>
        </w:rPr>
        <w:t xml:space="preserve"> 30</w:t>
      </w:r>
      <w:r>
        <w:rPr>
          <w:rFonts w:eastAsiaTheme="majorEastAsia" w:cstheme="minorBidi"/>
          <w:szCs w:val="28"/>
          <w:lang w:eastAsia="ru-RU"/>
        </w:rPr>
        <w:t xml:space="preserve">, (в 2021 году - 56). </w:t>
      </w:r>
      <w:r/>
    </w:p>
    <w:p>
      <w:pPr>
        <w:ind w:firstLine="709"/>
        <w:jc w:val="both"/>
        <w:rPr>
          <w:rFonts w:eastAsiaTheme="majorEastAsia" w:cstheme="minorBidi"/>
          <w:sz w:val="26"/>
          <w:szCs w:val="26"/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23926" cy="2712405"/>
                <wp:effectExtent l="0" t="0" r="0" b="0"/>
                <wp:docPr id="11" name="Рисунок 1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830146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4843100" cy="27231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379.8pt;height:213.6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ind w:firstLine="709"/>
        <w:jc w:val="both"/>
        <w:spacing w:line="276" w:lineRule="auto"/>
        <w:rPr>
          <w:rFonts w:eastAsiaTheme="majorEastAsia" w:cstheme="minorBidi"/>
          <w:szCs w:val="28"/>
          <w:lang w:eastAsia="ru-RU"/>
        </w:rPr>
      </w:pPr>
      <w:r>
        <w:rPr>
          <w:rFonts w:eastAsiaTheme="majorEastAsia" w:cstheme="minorBidi"/>
          <w:szCs w:val="28"/>
          <w:lang w:eastAsia="ru-RU"/>
        </w:rPr>
        <w:t xml:space="preserve">Рис. 1</w:t>
      </w:r>
      <w:r>
        <w:rPr>
          <w:rFonts w:eastAsiaTheme="majorEastAsia" w:cstheme="minorBidi"/>
          <w:szCs w:val="28"/>
          <w:lang w:eastAsia="ru-RU"/>
        </w:rPr>
        <w:t xml:space="preserve">2</w:t>
      </w:r>
      <w:r>
        <w:rPr>
          <w:rFonts w:eastAsiaTheme="majorEastAsia" w:cstheme="minorBidi"/>
          <w:szCs w:val="28"/>
          <w:lang w:eastAsia="ru-RU"/>
        </w:rPr>
        <w:t xml:space="preserve">. Работа с обращениями граждан</w:t>
      </w:r>
      <w:r/>
    </w:p>
    <w:p>
      <w:pPr>
        <w:ind w:firstLine="709"/>
        <w:jc w:val="both"/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</w:r>
      <w:r/>
    </w:p>
    <w:p>
      <w:pPr>
        <w:ind w:firstLine="709"/>
        <w:jc w:val="both"/>
        <w:rPr>
          <w:rFonts w:eastAsiaTheme="majorEastAsia" w:cstheme="minorBidi"/>
          <w:sz w:val="26"/>
          <w:szCs w:val="26"/>
          <w:lang w:eastAsia="ru-RU"/>
        </w:rPr>
      </w:pPr>
      <w:r>
        <w:rPr>
          <w:rFonts w:eastAsiaTheme="majorEastAsia" w:cstheme="minorBidi"/>
          <w:szCs w:val="28"/>
          <w:lang w:eastAsia="ru-RU"/>
        </w:rPr>
        <w:t xml:space="preserve">По темам в основном граждане обращаются по</w:t>
      </w:r>
      <w:r>
        <w:rPr>
          <w:rFonts w:eastAsiaTheme="majorEastAsia" w:cstheme="minorBidi"/>
          <w:szCs w:val="28"/>
          <w:lang w:eastAsia="ru-RU"/>
        </w:rPr>
        <w:t xml:space="preserve"> вопросам присвоения адресов, выдаче различных справок и выписок, по земельным вопросам (в т.ч. выдаче выписок из правил застройки и землепользования), а также значительно увеличилось количество обращений за материальной помощью, обращения по обустройству </w:t>
      </w:r>
      <w:r>
        <w:rPr>
          <w:rFonts w:eastAsiaTheme="majorEastAsia" w:cstheme="minorBidi"/>
          <w:szCs w:val="28"/>
          <w:lang w:eastAsia="ru-RU"/>
        </w:rPr>
        <w:t xml:space="preserve">дорог  и</w:t>
      </w:r>
      <w:r>
        <w:rPr>
          <w:rFonts w:eastAsiaTheme="majorEastAsia" w:cstheme="minorBidi"/>
          <w:szCs w:val="28"/>
          <w:lang w:eastAsia="ru-RU"/>
        </w:rPr>
        <w:t xml:space="preserve"> заявления на отлов бродячих собак.</w:t>
      </w:r>
      <w:r/>
    </w:p>
    <w:p>
      <w:pPr>
        <w:ind w:firstLine="709"/>
        <w:jc w:val="both"/>
        <w:spacing w:line="276" w:lineRule="auto"/>
        <w:rPr>
          <w:rFonts w:cs="Times New Roman"/>
          <w:szCs w:val="28"/>
        </w:rPr>
      </w:pPr>
      <w:r>
        <w:rPr>
          <w:rFonts w:eastAsiaTheme="majorEastAsia" w:cstheme="minorBidi"/>
          <w:szCs w:val="28"/>
          <w:lang w:eastAsia="ru-RU"/>
        </w:rPr>
        <w:t xml:space="preserve">Личный прием граждан являетс</w:t>
      </w:r>
      <w:r>
        <w:rPr>
          <w:rFonts w:eastAsiaTheme="majorEastAsia" w:cstheme="minorBidi"/>
          <w:szCs w:val="28"/>
          <w:lang w:eastAsia="ru-RU"/>
        </w:rPr>
        <w:t xml:space="preserve">я одной из действенных форм работы с обращениями граждан. Это дает возможность активнее принимать участие в решении проблем каждого заявителя, оперативно откликаться на нужды граждан. В 2022 году на личный прием к Главе администрации обратилось 89 граждан.</w:t>
      </w:r>
      <w:r/>
    </w:p>
    <w:p>
      <w:pPr>
        <w:ind w:firstLine="709"/>
        <w:jc w:val="both"/>
        <w:spacing w:line="276" w:lineRule="auto"/>
        <w:rPr>
          <w:rFonts w:cs="Times New Roman"/>
          <w:szCs w:val="28"/>
        </w:rPr>
      </w:pPr>
      <w:r>
        <w:rPr>
          <w:rFonts w:eastAsiaTheme="majorEastAsia" w:cstheme="minorBidi"/>
          <w:szCs w:val="28"/>
          <w:lang w:eastAsia="ru-RU"/>
        </w:rPr>
        <w:t xml:space="preserve">Все письма и обращения, поступившие в адрес администрации муниципального образования </w:t>
      </w:r>
      <w:r>
        <w:rPr>
          <w:rFonts w:eastAsiaTheme="majorEastAsia" w:cstheme="minorBidi"/>
          <w:bCs/>
          <w:szCs w:val="28"/>
          <w:lang w:eastAsia="ru-RU"/>
        </w:rPr>
        <w:t xml:space="preserve">сельского поселения село </w:t>
      </w:r>
      <w:r>
        <w:rPr>
          <w:rFonts w:eastAsiaTheme="majorEastAsia" w:cstheme="minorBidi"/>
          <w:bCs/>
          <w:szCs w:val="28"/>
          <w:lang w:eastAsia="ru-RU"/>
        </w:rPr>
        <w:t xml:space="preserve">Ворсино</w:t>
      </w:r>
      <w:r>
        <w:rPr>
          <w:rFonts w:eastAsiaTheme="majorEastAsia" w:cstheme="minorBidi"/>
          <w:szCs w:val="28"/>
          <w:lang w:eastAsia="ru-RU"/>
        </w:rPr>
        <w:t xml:space="preserve">, рассмотрены главой и заместителями главы администрации. По каждому обращению индивидуально даны письменные ответы по существу поставленных вопросов со ссылками на нормативные правовые акты.</w:t>
      </w:r>
      <w:r/>
    </w:p>
    <w:p>
      <w:pPr>
        <w:ind w:right="-142" w:firstLine="567"/>
        <w:jc w:val="both"/>
        <w:spacing w:line="276" w:lineRule="auto"/>
        <w:tabs>
          <w:tab w:val="left" w:pos="567" w:leader="none"/>
        </w:tabs>
        <w:rPr>
          <w:rFonts w:eastAsiaTheme="majorEastAsia" w:cstheme="minorBidi"/>
          <w:szCs w:val="28"/>
        </w:rPr>
      </w:pPr>
      <w:r>
        <w:rPr>
          <w:rFonts w:eastAsiaTheme="majorEastAsia" w:cstheme="minorBidi"/>
          <w:szCs w:val="28"/>
        </w:rPr>
      </w:r>
      <w:r/>
    </w:p>
    <w:p>
      <w:pPr>
        <w:ind w:right="-142" w:firstLine="567"/>
        <w:jc w:val="both"/>
        <w:spacing w:line="276" w:lineRule="auto"/>
        <w:tabs>
          <w:tab w:val="left" w:pos="567" w:leader="none"/>
        </w:tabs>
        <w:rPr>
          <w:rFonts w:eastAsiaTheme="majorEastAsia" w:cstheme="minorBidi"/>
          <w:szCs w:val="28"/>
          <w:lang w:eastAsia="ru-RU"/>
        </w:rPr>
      </w:pPr>
      <w:r>
        <w:rPr>
          <w:rFonts w:eastAsiaTheme="majorEastAsia" w:cstheme="minorBidi"/>
          <w:szCs w:val="28"/>
          <w:lang w:eastAsia="ru-RU"/>
        </w:rPr>
      </w:r>
      <w:r/>
    </w:p>
    <w:p>
      <w:pPr>
        <w:ind w:right="-142" w:firstLine="567"/>
        <w:jc w:val="both"/>
        <w:spacing w:line="276" w:lineRule="auto"/>
        <w:tabs>
          <w:tab w:val="left" w:pos="567" w:leader="none"/>
        </w:tabs>
        <w:rPr>
          <w:rFonts w:cs="Times New Roman"/>
          <w:szCs w:val="28"/>
          <w:lang w:eastAsia="ru-RU"/>
        </w:rPr>
        <w:sectPr>
          <w:footerReference w:type="first" r:id="rId11"/>
          <w:footnotePr/>
          <w:endnotePr/>
          <w:type w:val="nextPage"/>
          <w:pgSz w:w="11906" w:h="16838" w:orient="portrait"/>
          <w:pgMar w:top="682" w:right="567" w:bottom="851" w:left="1134" w:header="720" w:footer="720" w:gutter="0"/>
          <w:cols w:num="1" w:sep="0" w:space="720" w:equalWidth="1"/>
          <w:docGrid w:linePitch="360"/>
        </w:sectPr>
      </w:pPr>
      <w:r>
        <w:rPr>
          <w:rFonts w:cs="Times New Roman"/>
          <w:szCs w:val="28"/>
          <w:lang w:eastAsia="ru-RU"/>
        </w:rPr>
      </w:r>
      <w:r/>
    </w:p>
    <w:p>
      <w:pPr>
        <w:ind w:right="-142" w:firstLine="567"/>
        <w:jc w:val="both"/>
        <w:tabs>
          <w:tab w:val="left" w:pos="567" w:leader="none"/>
        </w:tabs>
        <w:rPr>
          <w:rFonts w:cs="Times New Roman"/>
          <w:sz w:val="26"/>
          <w:szCs w:val="26"/>
          <w:lang w:eastAsia="ru-RU"/>
        </w:rPr>
      </w:pPr>
      <w:r>
        <w:rPr>
          <w:rFonts w:cs="Times New Roman"/>
          <w:sz w:val="26"/>
          <w:szCs w:val="26"/>
          <w:lang w:eastAsia="ru-RU"/>
        </w:rPr>
        <w:t xml:space="preserve">Таблица </w:t>
      </w:r>
      <w:r>
        <w:rPr>
          <w:rFonts w:cs="Times New Roman"/>
          <w:sz w:val="26"/>
          <w:szCs w:val="26"/>
          <w:lang w:eastAsia="ru-RU"/>
        </w:rPr>
        <w:t xml:space="preserve">10</w:t>
      </w:r>
      <w:r>
        <w:rPr>
          <w:rFonts w:cs="Times New Roman"/>
          <w:sz w:val="26"/>
          <w:szCs w:val="26"/>
          <w:lang w:eastAsia="ru-RU"/>
        </w:rPr>
        <w:t xml:space="preserve">. Тематическая структура обращений граждан</w:t>
      </w:r>
      <w:r/>
    </w:p>
    <w:tbl>
      <w:tblPr>
        <w:tblStyle w:val="969"/>
        <w:tblW w:w="14514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943"/>
        <w:gridCol w:w="780"/>
        <w:gridCol w:w="576"/>
        <w:gridCol w:w="497"/>
        <w:gridCol w:w="343"/>
        <w:gridCol w:w="696"/>
        <w:gridCol w:w="494"/>
        <w:gridCol w:w="576"/>
        <w:gridCol w:w="768"/>
        <w:gridCol w:w="576"/>
        <w:gridCol w:w="768"/>
        <w:gridCol w:w="768"/>
        <w:gridCol w:w="420"/>
        <w:gridCol w:w="576"/>
        <w:gridCol w:w="530"/>
        <w:gridCol w:w="696"/>
        <w:gridCol w:w="768"/>
        <w:gridCol w:w="576"/>
        <w:gridCol w:w="768"/>
        <w:gridCol w:w="493"/>
        <w:gridCol w:w="493"/>
        <w:gridCol w:w="696"/>
        <w:gridCol w:w="697"/>
        <w:gridCol w:w="16"/>
      </w:tblGrid>
      <w:tr>
        <w:trPr>
          <w:trHeight w:val="452"/>
        </w:trPr>
        <w:tc>
          <w:tcPr>
            <w:tcW w:w="943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80" w:type="dxa"/>
            <w:vMerge w:val="restart"/>
            <w:textDirection w:val="btLr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обращений</w:t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gridSpan w:val="22"/>
            <w:tcW w:w="127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Тематика обращений</w:t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cantSplit/>
          <w:gridAfter w:val="1"/>
          <w:trHeight w:val="4329"/>
        </w:trPr>
        <w:tc>
          <w:tcPr>
            <w:tcW w:w="943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80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576" w:type="dxa"/>
            <w:textDirection w:val="btLr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 обеспечение</w:t>
            </w:r>
            <w:r/>
          </w:p>
        </w:tc>
        <w:tc>
          <w:tcPr>
            <w:tcW w:w="497" w:type="dxa"/>
            <w:textDirection w:val="btLr"/>
            <w:noWrap w:val="false"/>
          </w:tcPr>
          <w:p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Транспорт и связь</w:t>
            </w:r>
            <w:r/>
          </w:p>
        </w:tc>
        <w:tc>
          <w:tcPr>
            <w:tcW w:w="343" w:type="dxa"/>
            <w:textDirection w:val="btLr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Труд и занятость населения</w:t>
            </w:r>
            <w:r/>
          </w:p>
        </w:tc>
        <w:tc>
          <w:tcPr>
            <w:tcW w:w="696" w:type="dxa"/>
            <w:textDirection w:val="btLr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Адресное хозяйство</w:t>
            </w:r>
            <w:r/>
          </w:p>
        </w:tc>
        <w:tc>
          <w:tcPr>
            <w:tcW w:w="494" w:type="dxa"/>
            <w:textDirection w:val="btLr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Материальная помощь</w:t>
            </w:r>
            <w:r/>
          </w:p>
        </w:tc>
        <w:tc>
          <w:tcPr>
            <w:tcW w:w="576" w:type="dxa"/>
            <w:textDirection w:val="btLr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Торговля</w:t>
            </w:r>
            <w:r/>
          </w:p>
        </w:tc>
        <w:tc>
          <w:tcPr>
            <w:tcW w:w="768" w:type="dxa"/>
            <w:textDirection w:val="btLr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Агропромышленный комплекс</w:t>
            </w:r>
            <w:r/>
          </w:p>
        </w:tc>
        <w:tc>
          <w:tcPr>
            <w:tcW w:w="576" w:type="dxa"/>
            <w:textDirection w:val="btLr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Жилищные вопросы</w:t>
            </w:r>
            <w:r/>
          </w:p>
        </w:tc>
        <w:tc>
          <w:tcPr>
            <w:tcW w:w="768" w:type="dxa"/>
            <w:textDirection w:val="btLr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и ремонт дорог</w:t>
            </w:r>
            <w:r/>
          </w:p>
        </w:tc>
        <w:tc>
          <w:tcPr>
            <w:tcW w:w="768" w:type="dxa"/>
            <w:textDirection w:val="btLr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Экология и природопользование</w:t>
            </w:r>
            <w:r/>
          </w:p>
        </w:tc>
        <w:tc>
          <w:tcPr>
            <w:tcW w:w="420" w:type="dxa"/>
            <w:textDirection w:val="btLr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Оплата жилья и коммунальных услуг</w:t>
            </w:r>
            <w:r/>
          </w:p>
        </w:tc>
        <w:tc>
          <w:tcPr>
            <w:tcW w:w="576" w:type="dxa"/>
            <w:textDirection w:val="btLr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Газификация</w:t>
            </w:r>
            <w:r/>
          </w:p>
        </w:tc>
        <w:tc>
          <w:tcPr>
            <w:tcW w:w="530" w:type="dxa"/>
            <w:textDirection w:val="btLr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Вопросы водоснабжения и водоотведения</w:t>
            </w:r>
            <w:r/>
          </w:p>
        </w:tc>
        <w:tc>
          <w:tcPr>
            <w:tcW w:w="696" w:type="dxa"/>
            <w:textDirection w:val="btLr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правоотношения </w:t>
            </w:r>
            <w:r/>
          </w:p>
        </w:tc>
        <w:tc>
          <w:tcPr>
            <w:tcW w:w="768" w:type="dxa"/>
            <w:textDirection w:val="btLr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Вопросы по эксплуатации жилищного фонда, (благоустройство)</w:t>
            </w:r>
            <w:r/>
          </w:p>
        </w:tc>
        <w:tc>
          <w:tcPr>
            <w:tcW w:w="576" w:type="dxa"/>
            <w:textDirection w:val="btLr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Электроснабжение</w:t>
            </w:r>
            <w:r/>
          </w:p>
        </w:tc>
        <w:tc>
          <w:tcPr>
            <w:tcW w:w="768" w:type="dxa"/>
            <w:textDirection w:val="btLr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Вопросы градостроительной деятельности</w:t>
            </w:r>
            <w:r/>
          </w:p>
        </w:tc>
        <w:tc>
          <w:tcPr>
            <w:tcW w:w="493" w:type="dxa"/>
            <w:textDirection w:val="btLr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и охрана правопорядка</w:t>
            </w:r>
            <w:r/>
          </w:p>
        </w:tc>
        <w:tc>
          <w:tcPr>
            <w:tcW w:w="493" w:type="dxa"/>
            <w:textDirection w:val="btLr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Отопление и горячее водоснабжение</w:t>
            </w:r>
            <w:r/>
          </w:p>
        </w:tc>
        <w:tc>
          <w:tcPr>
            <w:tcW w:w="696" w:type="dxa"/>
            <w:textDirection w:val="btLr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Выдача справок</w:t>
            </w:r>
            <w:r/>
          </w:p>
        </w:tc>
        <w:tc>
          <w:tcPr>
            <w:tcW w:w="697" w:type="dxa"/>
            <w:textDirection w:val="btLr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Прочие вопросы</w:t>
            </w:r>
            <w:r/>
          </w:p>
        </w:tc>
      </w:tr>
      <w:tr>
        <w:trPr>
          <w:gridAfter w:val="1"/>
          <w:trHeight w:val="305"/>
        </w:trPr>
        <w:tc>
          <w:tcPr>
            <w:tcW w:w="94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2019 г</w:t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78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1723</w:t>
            </w:r>
            <w:r/>
          </w:p>
        </w:tc>
        <w:tc>
          <w:tcPr>
            <w:tcW w:w="57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/>
          </w:p>
        </w:tc>
        <w:tc>
          <w:tcPr>
            <w:tcW w:w="49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/>
          </w:p>
        </w:tc>
        <w:tc>
          <w:tcPr>
            <w:tcW w:w="3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/>
          </w:p>
        </w:tc>
        <w:tc>
          <w:tcPr>
            <w:tcW w:w="69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283</w:t>
            </w:r>
            <w:r/>
          </w:p>
        </w:tc>
        <w:tc>
          <w:tcPr>
            <w:tcW w:w="49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</w:t>
            </w:r>
            <w:r/>
          </w:p>
        </w:tc>
        <w:tc>
          <w:tcPr>
            <w:tcW w:w="57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/>
          </w:p>
        </w:tc>
        <w:tc>
          <w:tcPr>
            <w:tcW w:w="7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57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/>
          </w:p>
        </w:tc>
        <w:tc>
          <w:tcPr>
            <w:tcW w:w="7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/>
          </w:p>
        </w:tc>
        <w:tc>
          <w:tcPr>
            <w:tcW w:w="7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tcW w:w="42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/>
          </w:p>
        </w:tc>
        <w:tc>
          <w:tcPr>
            <w:tcW w:w="57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/>
          </w:p>
        </w:tc>
        <w:tc>
          <w:tcPr>
            <w:tcW w:w="53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W w:w="69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164</w:t>
            </w:r>
            <w:r/>
          </w:p>
        </w:tc>
        <w:tc>
          <w:tcPr>
            <w:tcW w:w="7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63</w:t>
            </w:r>
            <w:r/>
          </w:p>
        </w:tc>
        <w:tc>
          <w:tcPr>
            <w:tcW w:w="57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/>
          </w:p>
        </w:tc>
        <w:tc>
          <w:tcPr>
            <w:tcW w:w="7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63</w:t>
            </w:r>
            <w:r/>
          </w:p>
        </w:tc>
        <w:tc>
          <w:tcPr>
            <w:tcW w:w="4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W w:w="4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/>
          </w:p>
        </w:tc>
        <w:tc>
          <w:tcPr>
            <w:tcW w:w="69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740</w:t>
            </w:r>
            <w:r/>
          </w:p>
        </w:tc>
        <w:tc>
          <w:tcPr>
            <w:tcW w:w="69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174</w:t>
            </w:r>
            <w:r/>
          </w:p>
        </w:tc>
      </w:tr>
      <w:tr>
        <w:trPr>
          <w:gridAfter w:val="1"/>
          <w:trHeight w:val="148"/>
        </w:trPr>
        <w:tc>
          <w:tcPr>
            <w:tcW w:w="94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г</w:t>
            </w:r>
            <w:r/>
          </w:p>
        </w:tc>
        <w:tc>
          <w:tcPr>
            <w:tcW w:w="78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1605</w:t>
            </w:r>
            <w:r/>
          </w:p>
        </w:tc>
        <w:tc>
          <w:tcPr>
            <w:tcW w:w="57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/>
          </w:p>
        </w:tc>
        <w:tc>
          <w:tcPr>
            <w:tcW w:w="49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W w:w="3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/>
          </w:p>
        </w:tc>
        <w:tc>
          <w:tcPr>
            <w:tcW w:w="69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190</w:t>
            </w:r>
            <w:r/>
          </w:p>
        </w:tc>
        <w:tc>
          <w:tcPr>
            <w:tcW w:w="49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48</w:t>
            </w:r>
            <w:r/>
          </w:p>
        </w:tc>
        <w:tc>
          <w:tcPr>
            <w:tcW w:w="57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7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/>
          </w:p>
        </w:tc>
        <w:tc>
          <w:tcPr>
            <w:tcW w:w="57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55</w:t>
            </w:r>
            <w:r/>
          </w:p>
        </w:tc>
        <w:tc>
          <w:tcPr>
            <w:tcW w:w="7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52</w:t>
            </w:r>
            <w:r/>
          </w:p>
        </w:tc>
        <w:tc>
          <w:tcPr>
            <w:tcW w:w="7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/>
          </w:p>
        </w:tc>
        <w:tc>
          <w:tcPr>
            <w:tcW w:w="42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/>
          </w:p>
        </w:tc>
        <w:tc>
          <w:tcPr>
            <w:tcW w:w="57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/>
          </w:p>
        </w:tc>
        <w:tc>
          <w:tcPr>
            <w:tcW w:w="53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/>
          </w:p>
        </w:tc>
        <w:tc>
          <w:tcPr>
            <w:tcW w:w="69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110</w:t>
            </w:r>
            <w:r/>
          </w:p>
        </w:tc>
        <w:tc>
          <w:tcPr>
            <w:tcW w:w="7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53</w:t>
            </w:r>
            <w:r/>
          </w:p>
        </w:tc>
        <w:tc>
          <w:tcPr>
            <w:tcW w:w="57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/>
          </w:p>
        </w:tc>
        <w:tc>
          <w:tcPr>
            <w:tcW w:w="7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89</w:t>
            </w:r>
            <w:r/>
          </w:p>
        </w:tc>
        <w:tc>
          <w:tcPr>
            <w:tcW w:w="4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4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/>
          </w:p>
        </w:tc>
        <w:tc>
          <w:tcPr>
            <w:tcW w:w="69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722</w:t>
            </w:r>
            <w:r/>
          </w:p>
        </w:tc>
        <w:tc>
          <w:tcPr>
            <w:tcW w:w="69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169</w:t>
            </w:r>
            <w:r/>
          </w:p>
        </w:tc>
      </w:tr>
      <w:tr>
        <w:trPr>
          <w:gridAfter w:val="1"/>
          <w:trHeight w:val="148"/>
        </w:trPr>
        <w:tc>
          <w:tcPr>
            <w:tcW w:w="94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2021 г</w:t>
            </w:r>
            <w:r/>
          </w:p>
        </w:tc>
        <w:tc>
          <w:tcPr>
            <w:tcW w:w="78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2048</w:t>
            </w:r>
            <w:r/>
          </w:p>
        </w:tc>
        <w:tc>
          <w:tcPr>
            <w:tcW w:w="57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/>
          </w:p>
        </w:tc>
        <w:tc>
          <w:tcPr>
            <w:tcW w:w="49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/>
          </w:p>
        </w:tc>
        <w:tc>
          <w:tcPr>
            <w:tcW w:w="3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/>
          </w:p>
        </w:tc>
        <w:tc>
          <w:tcPr>
            <w:tcW w:w="69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254</w:t>
            </w:r>
            <w:r/>
          </w:p>
        </w:tc>
        <w:tc>
          <w:tcPr>
            <w:tcW w:w="49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70</w:t>
            </w:r>
            <w:r/>
          </w:p>
        </w:tc>
        <w:tc>
          <w:tcPr>
            <w:tcW w:w="57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/>
          </w:p>
        </w:tc>
        <w:tc>
          <w:tcPr>
            <w:tcW w:w="7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/>
          </w:p>
        </w:tc>
        <w:tc>
          <w:tcPr>
            <w:tcW w:w="57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/>
          </w:p>
        </w:tc>
        <w:tc>
          <w:tcPr>
            <w:tcW w:w="7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</w:t>
            </w:r>
            <w:r/>
          </w:p>
        </w:tc>
        <w:tc>
          <w:tcPr>
            <w:tcW w:w="7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/>
          </w:p>
        </w:tc>
        <w:tc>
          <w:tcPr>
            <w:tcW w:w="42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/>
          </w:p>
        </w:tc>
        <w:tc>
          <w:tcPr>
            <w:tcW w:w="57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/>
          </w:p>
        </w:tc>
        <w:tc>
          <w:tcPr>
            <w:tcW w:w="53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tcW w:w="69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205</w:t>
            </w:r>
            <w:r/>
          </w:p>
        </w:tc>
        <w:tc>
          <w:tcPr>
            <w:tcW w:w="7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69</w:t>
            </w:r>
            <w:r/>
          </w:p>
        </w:tc>
        <w:tc>
          <w:tcPr>
            <w:tcW w:w="57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/>
          </w:p>
        </w:tc>
        <w:tc>
          <w:tcPr>
            <w:tcW w:w="7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96</w:t>
            </w:r>
            <w:r/>
          </w:p>
        </w:tc>
        <w:tc>
          <w:tcPr>
            <w:tcW w:w="4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/>
          </w:p>
        </w:tc>
        <w:tc>
          <w:tcPr>
            <w:tcW w:w="4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/>
          </w:p>
        </w:tc>
        <w:tc>
          <w:tcPr>
            <w:tcW w:w="69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966</w:t>
            </w:r>
            <w:r/>
          </w:p>
        </w:tc>
        <w:tc>
          <w:tcPr>
            <w:tcW w:w="69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174</w:t>
            </w:r>
            <w:r/>
          </w:p>
        </w:tc>
      </w:tr>
      <w:tr>
        <w:trPr>
          <w:gridAfter w:val="1"/>
          <w:trHeight w:val="276"/>
        </w:trPr>
        <w:tc>
          <w:tcPr>
            <w:tcW w:w="94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2022 г</w:t>
            </w:r>
            <w:r/>
          </w:p>
        </w:tc>
        <w:tc>
          <w:tcPr>
            <w:tcW w:w="78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2283</w:t>
            </w:r>
            <w:r/>
          </w:p>
        </w:tc>
        <w:tc>
          <w:tcPr>
            <w:tcW w:w="57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/>
          </w:p>
        </w:tc>
        <w:tc>
          <w:tcPr>
            <w:tcW w:w="49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tcW w:w="34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/>
          </w:p>
        </w:tc>
        <w:tc>
          <w:tcPr>
            <w:tcW w:w="69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355</w:t>
            </w:r>
            <w:r/>
          </w:p>
        </w:tc>
        <w:tc>
          <w:tcPr>
            <w:tcW w:w="49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92</w:t>
            </w:r>
            <w:r/>
          </w:p>
        </w:tc>
        <w:tc>
          <w:tcPr>
            <w:tcW w:w="57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/>
          </w:p>
        </w:tc>
        <w:tc>
          <w:tcPr>
            <w:tcW w:w="7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/>
          </w:p>
        </w:tc>
        <w:tc>
          <w:tcPr>
            <w:tcW w:w="57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/>
          </w:p>
        </w:tc>
        <w:tc>
          <w:tcPr>
            <w:tcW w:w="7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103</w:t>
            </w:r>
            <w:r/>
          </w:p>
        </w:tc>
        <w:tc>
          <w:tcPr>
            <w:tcW w:w="7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/>
          </w:p>
        </w:tc>
        <w:tc>
          <w:tcPr>
            <w:tcW w:w="42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/>
          </w:p>
        </w:tc>
        <w:tc>
          <w:tcPr>
            <w:tcW w:w="57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/>
          </w:p>
        </w:tc>
        <w:tc>
          <w:tcPr>
            <w:tcW w:w="53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/>
          </w:p>
        </w:tc>
        <w:tc>
          <w:tcPr>
            <w:tcW w:w="69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167</w:t>
            </w:r>
            <w:r/>
          </w:p>
        </w:tc>
        <w:tc>
          <w:tcPr>
            <w:tcW w:w="7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</w:t>
            </w:r>
            <w:r/>
          </w:p>
        </w:tc>
        <w:tc>
          <w:tcPr>
            <w:tcW w:w="57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/>
          </w:p>
        </w:tc>
        <w:tc>
          <w:tcPr>
            <w:tcW w:w="768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163</w:t>
            </w:r>
            <w:r/>
          </w:p>
        </w:tc>
        <w:tc>
          <w:tcPr>
            <w:tcW w:w="4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/>
          </w:p>
        </w:tc>
        <w:tc>
          <w:tcPr>
            <w:tcW w:w="4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  <w:tc>
          <w:tcPr>
            <w:tcW w:w="69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1045</w:t>
            </w:r>
            <w:r/>
          </w:p>
        </w:tc>
        <w:tc>
          <w:tcPr>
            <w:tcW w:w="69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108</w:t>
            </w:r>
            <w:r/>
          </w:p>
        </w:tc>
      </w:tr>
    </w:tbl>
    <w:p>
      <w:pPr>
        <w:ind w:right="-142" w:firstLine="567"/>
        <w:jc w:val="both"/>
        <w:tabs>
          <w:tab w:val="left" w:pos="567" w:leader="none"/>
        </w:tabs>
        <w:rPr>
          <w:rFonts w:cs="Times New Roman"/>
          <w:sz w:val="26"/>
          <w:szCs w:val="26"/>
          <w:lang w:eastAsia="ru-RU"/>
        </w:rPr>
      </w:pPr>
      <w:r>
        <w:rPr>
          <w:rFonts w:cs="Times New Roman"/>
          <w:sz w:val="26"/>
          <w:szCs w:val="26"/>
          <w:lang w:eastAsia="ru-RU"/>
        </w:rPr>
      </w:r>
      <w:r/>
    </w:p>
    <w:p>
      <w:pPr>
        <w:ind w:firstLine="709"/>
        <w:jc w:val="center"/>
        <w:rPr>
          <w:rFonts w:cs="Times New Roman"/>
          <w:sz w:val="26"/>
          <w:szCs w:val="26"/>
          <w:lang w:eastAsia="ru-RU"/>
        </w:rPr>
        <w:sectPr>
          <w:footnotePr/>
          <w:endnotePr/>
          <w:type w:val="nextPage"/>
          <w:pgSz w:w="16838" w:h="11906" w:orient="landscape"/>
          <w:pgMar w:top="567" w:right="851" w:bottom="1134" w:left="682" w:header="720" w:footer="720" w:gutter="0"/>
          <w:cols w:num="1" w:sep="0" w:space="720" w:equalWidth="1"/>
          <w:docGrid w:linePitch="360"/>
          <w:titlePg/>
        </w:sectPr>
      </w:pPr>
      <w:r>
        <w:rPr>
          <w:rFonts w:cs="Times New Roman"/>
          <w:sz w:val="26"/>
          <w:szCs w:val="26"/>
          <w:lang w:eastAsia="ru-RU"/>
        </w:rPr>
      </w:r>
      <w:r/>
    </w:p>
    <w:p>
      <w:pPr>
        <w:ind w:firstLine="709"/>
        <w:jc w:val="center"/>
        <w:rPr>
          <w:rFonts w:cs="Times New Roman"/>
          <w:sz w:val="26"/>
          <w:szCs w:val="26"/>
          <w:lang w:eastAsia="ru-RU"/>
        </w:rPr>
      </w:pPr>
      <w:r>
        <w:rPr>
          <w:rFonts w:cs="Times New Roman"/>
          <w:sz w:val="26"/>
          <w:szCs w:val="26"/>
          <w:lang w:eastAsia="ru-RU"/>
        </w:rPr>
      </w:r>
      <w:r/>
    </w:p>
    <w:p>
      <w:pPr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</w:r>
      <w:r/>
    </w:p>
    <w:p>
      <w:pPr>
        <w:pStyle w:val="742"/>
      </w:pPr>
      <w:r/>
      <w:bookmarkStart w:id="29" w:name="_Toc126232566"/>
      <w:r>
        <w:t xml:space="preserve">Развитие кадрового потенциала администрации</w:t>
      </w:r>
      <w:bookmarkEnd w:id="29"/>
      <w:r/>
      <w:r/>
    </w:p>
    <w:p>
      <w:pPr>
        <w:ind w:firstLine="709"/>
        <w:jc w:val="both"/>
        <w:spacing w:line="276" w:lineRule="auto"/>
      </w:pPr>
      <w:r>
        <w:t xml:space="preserve">Всего в администрации с учетом младшего технического, обеспечивающего персонала и дежурно-диспетчерской службы работает 25 человек. Сотрудники постоянно повышают уровень образования.  В 2022 году 1 сотрудн</w:t>
      </w:r>
      <w:r>
        <w:t xml:space="preserve">ик поступил на обучение по программе высшего профессионального образования (магистратура),  12 -   повысили квалификацию и 3 - посетили тематические семинары. Всего сотрудниками было освоено 21 учебная программа. </w:t>
      </w:r>
      <w:r/>
    </w:p>
    <w:p>
      <w:pPr>
        <w:ind w:firstLine="709"/>
        <w:jc w:val="both"/>
        <w:rPr>
          <w:rFonts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</w:rPr>
        <w:t xml:space="preserve">В 2022 году главный специалист по благоустройству Мамедова Оксана Леонидовна заняла почетное второе место на областном конкурсе «Лучший специалист органов местного самоуправления в Калужской области» </w:t>
      </w:r>
      <w:r>
        <w:rPr>
          <w:rFonts w:cs="Times New Roman"/>
          <w:color w:val="000000"/>
        </w:rPr>
        <w:t xml:space="preserve">в категории «Специалист местного самоуправления, представляющий сельское поселение, не являющееся административным центром муниципального района»</w:t>
      </w:r>
      <w:r>
        <w:rPr>
          <w:rFonts w:cs="Times New Roman"/>
        </w:rPr>
        <w:t xml:space="preserve">.</w:t>
      </w:r>
      <w:r/>
    </w:p>
    <w:p>
      <w:pPr>
        <w:ind w:firstLine="709"/>
        <w:jc w:val="both"/>
        <w:rPr>
          <w:rFonts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</w:rPr>
        <w:t xml:space="preserve">В 2022 году администрация, в лице ведущего эксперта по связям с общественностью Кирсановой Натальи Константиновны, получила награду за победу в XIX Всероссийском конкурсе «Лучший муниципальный сайт» - 2022 в номинации «Лучший сайт сельского поселения».</w:t>
      </w:r>
      <w:r/>
    </w:p>
    <w:p>
      <w:r/>
      <w:r/>
    </w:p>
    <w:p>
      <w:pPr>
        <w:pStyle w:val="742"/>
      </w:pPr>
      <w:r/>
      <w:bookmarkStart w:id="30" w:name="_Toc126232567"/>
      <w:r>
        <w:t xml:space="preserve">Иные мероприятия администрации</w:t>
      </w:r>
      <w:bookmarkEnd w:id="30"/>
      <w:r/>
      <w:r/>
    </w:p>
    <w:p>
      <w:pPr>
        <w:ind w:firstLine="709"/>
        <w:jc w:val="both"/>
      </w:pPr>
      <w:r>
        <w:t xml:space="preserve">Продо</w:t>
      </w:r>
      <w:r>
        <w:t xml:space="preserve">лжает работа по оформлению права собственности на объекты недвижимости. В 2022 году в Росреестре зарегистрировано право собственности на 60 муниципальных квартир. Поставлены на учет как бесхозяйное имущество 9 нежилых помещений, 4 артезианские скважины с. </w:t>
      </w:r>
      <w:r>
        <w:t xml:space="preserve">Ворсино</w:t>
      </w:r>
      <w:r>
        <w:t xml:space="preserve">.</w:t>
      </w:r>
      <w:r/>
    </w:p>
    <w:p>
      <w:pPr>
        <w:ind w:firstLine="709"/>
        <w:jc w:val="both"/>
        <w:spacing w:line="276" w:lineRule="auto"/>
        <w:rPr>
          <w:rFonts w:eastAsiaTheme="majorEastAsia" w:cstheme="minorBidi"/>
        </w:rPr>
      </w:pPr>
      <w:r>
        <w:rPr>
          <w:rFonts w:eastAsiaTheme="majorEastAsia" w:cstheme="minorBidi"/>
        </w:rPr>
        <w:t xml:space="preserve">В целях обеспечения граждан, проживающих на нашей территории, качественными государственными и муниципальными услугами, отремонтировано помещение под МФЦ в д. 14 по ул. Молодежная на сумму 214 621,56 рублей.</w:t>
      </w:r>
      <w:r/>
    </w:p>
    <w:p>
      <w:pPr>
        <w:ind w:firstLine="709"/>
        <w:jc w:val="both"/>
        <w:spacing w:line="276" w:lineRule="auto"/>
        <w:rPr>
          <w:rFonts w:eastAsiaTheme="majorEastAsia" w:cstheme="minorBidi"/>
        </w:rPr>
      </w:pPr>
      <w:r>
        <w:rPr>
          <w:rFonts w:eastAsiaTheme="majorEastAsia" w:cstheme="minorBidi"/>
        </w:rPr>
        <w:t xml:space="preserve">Много внимания уделяется описанию и оптимизации внутренних процессов</w:t>
      </w:r>
      <w:r>
        <w:rPr>
          <w:rFonts w:eastAsiaTheme="majorEastAsia" w:cstheme="minorBidi"/>
        </w:rPr>
        <w:t xml:space="preserve">, и</w:t>
      </w:r>
      <w:r>
        <w:rPr>
          <w:rFonts w:eastAsiaTheme="majorEastAsia" w:cstheme="minorBidi"/>
        </w:rPr>
        <w:t xml:space="preserve"> </w:t>
      </w:r>
      <w:r>
        <w:rPr>
          <w:rFonts w:eastAsiaTheme="majorEastAsia" w:cstheme="minorBidi"/>
        </w:rPr>
        <w:t xml:space="preserve">в</w:t>
      </w:r>
      <w:r>
        <w:rPr>
          <w:rFonts w:eastAsiaTheme="majorEastAsia" w:cstheme="minorBidi"/>
        </w:rPr>
        <w:t xml:space="preserve"> первую очередь </w:t>
      </w:r>
      <w:r>
        <w:rPr>
          <w:rFonts w:eastAsiaTheme="majorEastAsia" w:cstheme="minorBidi"/>
        </w:rPr>
        <w:t xml:space="preserve">– по процессам, связанным с оказанием муниципальных услуг</w:t>
      </w:r>
      <w:r>
        <w:rPr>
          <w:rFonts w:eastAsiaTheme="majorEastAsia" w:cstheme="minorBidi"/>
        </w:rPr>
        <w:t xml:space="preserve">. Так, среднее время исполнения по услугам, не связанным с направлением межведомственных запросов в другие органы, снижено до 2 дней. По услугам, связанным с обращениями в Росреестр, заявителям приходится ждать в среднем 7 дней. Самыми «тяжёлыми» являются </w:t>
      </w:r>
      <w:r>
        <w:rPr>
          <w:rFonts w:eastAsiaTheme="majorEastAsia" w:cstheme="minorBidi"/>
        </w:rPr>
        <w:t xml:space="preserve">услуги по признанию граждан малоимущими и по признанию граждан нуждающимися в улучшении жилищных условиях, когда требуется выполнить десятки запросов, организовать и провести заседания специализированных комиссий, – в среднем заявителям приходится ждать от</w:t>
      </w:r>
      <w:r>
        <w:rPr>
          <w:rFonts w:eastAsiaTheme="majorEastAsia" w:cstheme="minorBidi"/>
        </w:rPr>
        <w:t xml:space="preserve">вета 13 дней.  Общая же задача состоит в сокращении среднего времени оказания услуг до 3 дней. Есть уже и хорошие результаты: например, среднее время выполнения услуги по присвоению адреса составила 0,9 дня в декабре 2022 года (среднегодовое значение – 2).</w:t>
      </w:r>
      <w:r/>
    </w:p>
    <w:p>
      <w:r/>
      <w:r/>
    </w:p>
    <w:p>
      <w:r/>
      <w:r/>
    </w:p>
    <w:sectPr>
      <w:footnotePr/>
      <w:endnotePr/>
      <w:type w:val="nextPage"/>
      <w:pgSz w:w="11906" w:h="16838" w:orient="portrait"/>
      <w:pgMar w:top="682" w:right="567" w:bottom="851" w:left="1134" w:header="720" w:footer="720" w:gutter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60603050605020204"/>
  </w:font>
  <w:font w:name="Symbol">
    <w:panose1 w:val="05010000000000000000"/>
  </w:font>
  <w:font w:name="Courier New">
    <w:panose1 w:val="02070309020205020404"/>
  </w:font>
  <w:font w:name="Wingdings">
    <w:panose1 w:val="05010000000000000000"/>
  </w:font>
  <w:font w:name="Tahoma">
    <w:panose1 w:val="020B0604030504040204"/>
  </w:font>
  <w:font w:name="Arial">
    <w:panose1 w:val="020B0604020202020204"/>
  </w:font>
  <w:font w:name="Abyssinica SIL">
    <w:panose1 w:val="02000603020000020004"/>
  </w:font>
  <w:font w:name="Calibri">
    <w:panose1 w:val="020F0502020204030204"/>
  </w:font>
  <w:font w:name="times new roman (Основной текст">
    <w:panose1 w:val="02020603050405020304"/>
  </w:font>
  <w:font w:name="Times New Roman">
    <w:panose1 w:val="020206030504050203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902892350"/>
      <w:docPartObj>
        <w:docPartGallery w:val="Page Numbers (Bottom of Page)"/>
        <w:docPartUnique w:val="true"/>
      </w:docPartObj>
      <w:rPr/>
    </w:sdtPr>
    <w:sdtContent>
      <w:p>
        <w:pPr>
          <w:pStyle w:val="940"/>
          <w:rPr>
            <w:rStyle w:val="970"/>
          </w:rPr>
          <w:framePr w:wrap="none" w:vAnchor="text" w:hAnchor="margin" w:xAlign="right" w:y="1"/>
        </w:pPr>
        <w:r>
          <w:rPr>
            <w:rStyle w:val="970"/>
          </w:rPr>
          <w:fldChar w:fldCharType="begin"/>
        </w:r>
        <w:r>
          <w:rPr>
            <w:rStyle w:val="970"/>
          </w:rPr>
          <w:instrText xml:space="preserve"> PAGE </w:instrText>
        </w:r>
        <w:r>
          <w:rPr>
            <w:rStyle w:val="970"/>
          </w:rPr>
          <w:fldChar w:fldCharType="separate"/>
        </w:r>
        <w:r>
          <w:rPr>
            <w:rStyle w:val="970"/>
          </w:rPr>
          <w:t xml:space="preserve">2</w:t>
        </w:r>
        <w:r>
          <w:rPr>
            <w:rStyle w:val="970"/>
          </w:rPr>
          <w:fldChar w:fldCharType="end"/>
        </w:r>
        <w:r/>
      </w:p>
    </w:sdtContent>
  </w:sdt>
  <w:p>
    <w:pPr>
      <w:pStyle w:val="940"/>
      <w:ind w:right="360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81109219"/>
      <w:docPartObj>
        <w:docPartGallery w:val="Page Numbers (Bottom of Page)"/>
        <w:docPartUnique w:val="true"/>
      </w:docPartObj>
      <w:rPr/>
    </w:sdtPr>
    <w:sdtContent>
      <w:p>
        <w:pPr>
          <w:pStyle w:val="940"/>
          <w:rPr>
            <w:rStyle w:val="970"/>
          </w:rPr>
          <w:framePr w:wrap="none" w:vAnchor="text" w:hAnchor="margin" w:xAlign="right" w:y="1"/>
        </w:pPr>
        <w:r>
          <w:rPr>
            <w:rStyle w:val="970"/>
          </w:rPr>
          <w:fldChar w:fldCharType="begin"/>
        </w:r>
        <w:r>
          <w:rPr>
            <w:rStyle w:val="970"/>
          </w:rPr>
          <w:instrText xml:space="preserve"> PAGE </w:instrText>
        </w:r>
        <w:r>
          <w:rPr>
            <w:rStyle w:val="970"/>
          </w:rPr>
          <w:fldChar w:fldCharType="separate"/>
        </w:r>
        <w:r>
          <w:rPr>
            <w:rStyle w:val="970"/>
          </w:rPr>
          <w:t xml:space="preserve">2</w:t>
        </w:r>
        <w:r>
          <w:rPr>
            <w:rStyle w:val="970"/>
          </w:rPr>
          <w:fldChar w:fldCharType="end"/>
        </w:r>
        <w:r/>
      </w:p>
    </w:sdtContent>
  </w:sdt>
  <w:p>
    <w:pPr>
      <w:pStyle w:val="940"/>
      <w:ind w:right="360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pStyle w:val="741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742"/>
      <w:isLgl/>
      <w:suff w:val="tab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720" w:hanging="360"/>
      </w:pPr>
      <w:rPr>
        <w:rFonts w:ascii="Wingdings" w:hAnsi="Wingdings" w:cs="Wingdings" w:eastAsia="Wingdings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276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ascii="Wingdings" w:hAnsi="Wingdings" w:cs="Wingdings" w:eastAsia="Wingdings" w:hint="default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ascii="Arial" w:hAnsi="Arial" w:cs="Arial" w:eastAsia="Aria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ascii="Wingdings" w:hAnsi="Wingdings" w:cs="Wingdings" w:eastAsia="Wingdings" w:hint="default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720" w:hanging="360"/>
      </w:pPr>
      <w:rPr>
        <w:rFonts w:ascii="Wingdings" w:hAnsi="Wingdings" w:cs="Wingdings" w:eastAsia="Wingdings" w:hint="default"/>
      </w:rPr>
    </w:lvl>
    <w:lvl w:ilvl="1">
      <w:start w:val="1"/>
      <w:numFmt w:val="bullet"/>
      <w:isLgl w:val="false"/>
      <w:suff w:val="tab"/>
      <w:lvlText w:val=""/>
      <w:lvlJc w:val="left"/>
      <w:pPr>
        <w:ind w:left="1440" w:hanging="360"/>
      </w:pPr>
      <w:rPr>
        <w:rFonts w:ascii="Wingdings" w:hAnsi="Wingdings" w:cs="Wingdings" w:eastAsia="Wingdings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8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ascii="Wingdings" w:hAnsi="Wingdings" w:cs="Wingdings" w:eastAsia="Wingdings" w:hint="default"/>
      </w:rPr>
    </w:lvl>
  </w:abstractNum>
  <w:abstractNum w:abstractNumId="22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720" w:hanging="360"/>
      </w:pPr>
      <w:rPr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16"/>
  </w:num>
  <w:num w:numId="5">
    <w:abstractNumId w:val="18"/>
  </w:num>
  <w:num w:numId="6">
    <w:abstractNumId w:val="20"/>
  </w:num>
  <w:num w:numId="7">
    <w:abstractNumId w:val="15"/>
  </w:num>
  <w:num w:numId="8">
    <w:abstractNumId w:val="0"/>
  </w:num>
  <w:num w:numId="9">
    <w:abstractNumId w:val="3"/>
  </w:num>
  <w:num w:numId="10">
    <w:abstractNumId w:val="23"/>
  </w:num>
  <w:num w:numId="11">
    <w:abstractNumId w:val="19"/>
  </w:num>
  <w:num w:numId="12">
    <w:abstractNumId w:val="11"/>
  </w:num>
  <w:num w:numId="13">
    <w:abstractNumId w:val="22"/>
  </w:num>
  <w:num w:numId="14">
    <w:abstractNumId w:val="13"/>
  </w:num>
  <w:num w:numId="15">
    <w:abstractNumId w:val="4"/>
  </w:num>
  <w:num w:numId="16">
    <w:abstractNumId w:val="9"/>
  </w:num>
  <w:num w:numId="17">
    <w:abstractNumId w:val="5"/>
  </w:num>
  <w:num w:numId="18">
    <w:abstractNumId w:val="8"/>
  </w:num>
  <w:num w:numId="19">
    <w:abstractNumId w:val="2"/>
  </w:num>
  <w:num w:numId="20">
    <w:abstractNumId w:val="14"/>
  </w:num>
  <w:num w:numId="21">
    <w:abstractNumId w:val="21"/>
  </w:num>
  <w:num w:numId="22">
    <w:abstractNumId w:val="7"/>
  </w:num>
  <w:num w:numId="23">
    <w:abstractNumId w:val="1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cs="Times New Roman (Основной текст" w:eastAsiaTheme="minorHAnsi" w:hint="default"/>
        <w:bCs/>
        <w:sz w:val="24"/>
        <w:szCs w:val="24"/>
        <w:lang w:val="ru-RU" w:bidi="ar-SA" w:eastAsia="en-US"/>
      </w:rPr>
    </w:rPrDefault>
    <w:pPrDefault>
      <w:pPr>
        <w:ind w:left="0" w:right="0"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40" w:default="1">
    <w:name w:val="Normal"/>
    <w:qFormat/>
    <w:pPr>
      <w:ind w:firstLine="0"/>
      <w:jc w:val="left"/>
    </w:pPr>
    <w:rPr>
      <w:rFonts w:cs="Calibri" w:eastAsia="Times New Roman"/>
      <w:bCs w:val="0"/>
      <w:sz w:val="28"/>
      <w:szCs w:val="20"/>
      <w:lang w:eastAsia="ar-SA"/>
    </w:rPr>
  </w:style>
  <w:style w:type="paragraph" w:styleId="741">
    <w:name w:val="Heading 1"/>
    <w:basedOn w:val="740"/>
    <w:next w:val="740"/>
    <w:link w:val="944"/>
    <w:uiPriority w:val="9"/>
    <w:qFormat/>
    <w:pPr>
      <w:numPr>
        <w:numId w:val="2"/>
      </w:numPr>
      <w:jc w:val="center"/>
      <w:keepLines/>
      <w:keepNext/>
      <w:spacing w:before="240"/>
      <w:outlineLvl w:val="0"/>
    </w:pPr>
    <w:rPr>
      <w:rFonts w:cs="Times New Roman" w:eastAsiaTheme="majorEastAsia"/>
      <w:b/>
      <w:bCs/>
      <w:color w:val="000000" w:themeColor="text1"/>
      <w:sz w:val="32"/>
      <w:szCs w:val="32"/>
    </w:rPr>
  </w:style>
  <w:style w:type="paragraph" w:styleId="742">
    <w:name w:val="Heading 2"/>
    <w:basedOn w:val="740"/>
    <w:next w:val="740"/>
    <w:link w:val="945"/>
    <w:uiPriority w:val="9"/>
    <w:unhideWhenUsed/>
    <w:qFormat/>
    <w:pPr>
      <w:numPr>
        <w:ilvl w:val="1"/>
        <w:numId w:val="2"/>
      </w:numPr>
      <w:ind w:left="0" w:firstLine="709"/>
      <w:jc w:val="both"/>
      <w:keepLines/>
      <w:keepNext/>
      <w:spacing w:before="40"/>
      <w:outlineLvl w:val="1"/>
    </w:pPr>
    <w:rPr>
      <w:rFonts w:cs="Times New Roman" w:eastAsiaTheme="majorEastAsia"/>
      <w:b/>
      <w:bCs/>
      <w:color w:val="000000" w:themeColor="text1"/>
      <w:sz w:val="26"/>
      <w:szCs w:val="26"/>
    </w:rPr>
  </w:style>
  <w:style w:type="paragraph" w:styleId="743">
    <w:name w:val="Heading 3"/>
    <w:basedOn w:val="740"/>
    <w:next w:val="740"/>
    <w:link w:val="946"/>
    <w:uiPriority w:val="9"/>
    <w:unhideWhenUsed/>
    <w:qFormat/>
    <w:pPr>
      <w:keepLines/>
      <w:keepNext/>
      <w:spacing w:before="4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744">
    <w:name w:val="Heading 4"/>
    <w:basedOn w:val="740"/>
    <w:next w:val="740"/>
    <w:link w:val="78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paragraph" w:styleId="745">
    <w:name w:val="Heading 5"/>
    <w:basedOn w:val="740"/>
    <w:next w:val="740"/>
    <w:link w:val="78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paragraph" w:styleId="746">
    <w:name w:val="Heading 6"/>
    <w:basedOn w:val="740"/>
    <w:next w:val="740"/>
    <w:link w:val="78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paragraph" w:styleId="747">
    <w:name w:val="Heading 7"/>
    <w:basedOn w:val="740"/>
    <w:next w:val="740"/>
    <w:link w:val="79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paragraph" w:styleId="748">
    <w:name w:val="Heading 8"/>
    <w:basedOn w:val="740"/>
    <w:next w:val="740"/>
    <w:link w:val="79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paragraph" w:styleId="749">
    <w:name w:val="Heading 9"/>
    <w:basedOn w:val="740"/>
    <w:next w:val="740"/>
    <w:link w:val="79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750" w:default="1">
    <w:name w:val="Default Paragraph Font"/>
    <w:uiPriority w:val="1"/>
    <w:semiHidden/>
    <w:unhideWhenUsed/>
  </w:style>
  <w:style w:type="table" w:styleId="75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52" w:default="1">
    <w:name w:val="No List"/>
    <w:uiPriority w:val="99"/>
    <w:semiHidden/>
    <w:unhideWhenUsed/>
  </w:style>
  <w:style w:type="table" w:styleId="753">
    <w:name w:val="Plain Table 1"/>
    <w:basedOn w:val="751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auto"/>
      </w:tcPr>
    </w:tblStylePr>
    <w:tblStylePr w:type="band1Vert">
      <w:tcPr>
        <w:shd w:val="clear" w:color="f2f2f2" w:themeColor="text1" w:themeTint="0D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4">
    <w:name w:val="Plain Table 2"/>
    <w:basedOn w:val="751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5">
    <w:name w:val="Plain Table 3"/>
    <w:basedOn w:val="751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6">
    <w:name w:val="Plain Table 4"/>
    <w:basedOn w:val="751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Plain Table 5"/>
    <w:basedOn w:val="751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8">
    <w:name w:val="Grid Table 1 Light"/>
    <w:basedOn w:val="751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2"/>
    <w:basedOn w:val="751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3"/>
    <w:basedOn w:val="751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4"/>
    <w:basedOn w:val="751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2">
    <w:name w:val="Grid Table 5 Dark"/>
    <w:basedOn w:val="75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auto"/>
    </w:tblPr>
    <w:tblStylePr w:type="band1Horz">
      <w:tcPr>
        <w:shd w:val="clear" w:color="8a8a8a" w:themeColor="text1" w:themeTint="75" w:fill="auto"/>
      </w:tcPr>
    </w:tblStylePr>
    <w:tblStylePr w:type="band1Vert">
      <w:tcPr>
        <w:shd w:val="clear" w:color="8a8a8a" w:themeColor="text1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auto"/>
        <w:tcBorders>
          <w:top w:val="single" w:color="FFFFFF" w:themeColor="light1" w:sz="4" w:space="0"/>
        </w:tcBorders>
      </w:tcPr>
    </w:tblStylePr>
  </w:style>
  <w:style w:type="table" w:styleId="763">
    <w:name w:val="Grid Table 6 Colorful"/>
    <w:basedOn w:val="751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auto"/>
      </w:tcPr>
    </w:tblStylePr>
    <w:tblStylePr w:type="band1Vert"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64">
    <w:name w:val="Grid Table 7 Colorful"/>
    <w:basedOn w:val="751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auto"/>
      </w:tcPr>
    </w:tblStylePr>
    <w:tblStylePr w:type="band1Vert"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65">
    <w:name w:val="List Table 1 Light"/>
    <w:basedOn w:val="751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auto"/>
      </w:tcPr>
    </w:tblStylePr>
    <w:tblStylePr w:type="band1Vert">
      <w:tcPr>
        <w:shd w:val="clear" w:color="bfbfbf" w:themeColor="text1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2"/>
    <w:basedOn w:val="751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67">
    <w:name w:val="List Table 3"/>
    <w:basedOn w:val="751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"/>
    <w:basedOn w:val="751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5 Dark"/>
    <w:basedOn w:val="751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auto"/>
    </w:tblPr>
    <w:tblStylePr w:type="band1Horz">
      <w:tcPr>
        <w:shd w:val="clear" w:color="7f7f7f" w:themeColor="text1" w:themeTint="80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auto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0">
    <w:name w:val="List Table 6 Colorful"/>
    <w:basedOn w:val="751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auto"/>
      </w:tcPr>
    </w:tblStylePr>
    <w:tblStylePr w:type="band1Vert"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71">
    <w:name w:val="List Table 7 Colorful"/>
    <w:basedOn w:val="751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auto"/>
      </w:tcPr>
    </w:tblStylePr>
    <w:tblStylePr w:type="band1Vert"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character" w:styleId="772" w:customStyle="1">
    <w:name w:val="Heading 4 Char"/>
    <w:basedOn w:val="750"/>
    <w:uiPriority w:val="9"/>
    <w:rPr>
      <w:rFonts w:ascii="Arial" w:hAnsi="Arial" w:cs="Arial" w:eastAsia="Arial"/>
      <w:b/>
      <w:bCs/>
      <w:sz w:val="26"/>
      <w:szCs w:val="26"/>
    </w:rPr>
  </w:style>
  <w:style w:type="character" w:styleId="773" w:customStyle="1">
    <w:name w:val="Heading 5 Char"/>
    <w:basedOn w:val="750"/>
    <w:uiPriority w:val="9"/>
    <w:rPr>
      <w:rFonts w:ascii="Arial" w:hAnsi="Arial" w:cs="Arial" w:eastAsia="Arial"/>
      <w:b/>
      <w:bCs/>
      <w:sz w:val="24"/>
      <w:szCs w:val="24"/>
    </w:rPr>
  </w:style>
  <w:style w:type="character" w:styleId="774" w:customStyle="1">
    <w:name w:val="Heading 6 Char"/>
    <w:basedOn w:val="750"/>
    <w:uiPriority w:val="9"/>
    <w:rPr>
      <w:rFonts w:ascii="Arial" w:hAnsi="Arial" w:cs="Arial" w:eastAsia="Arial"/>
      <w:b/>
      <w:bCs/>
      <w:sz w:val="22"/>
      <w:szCs w:val="22"/>
    </w:rPr>
  </w:style>
  <w:style w:type="character" w:styleId="775" w:customStyle="1">
    <w:name w:val="Heading 7 Char"/>
    <w:basedOn w:val="750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776" w:customStyle="1">
    <w:name w:val="Heading 8 Char"/>
    <w:basedOn w:val="750"/>
    <w:uiPriority w:val="9"/>
    <w:rPr>
      <w:rFonts w:ascii="Arial" w:hAnsi="Arial" w:cs="Arial" w:eastAsia="Arial"/>
      <w:i/>
      <w:iCs/>
      <w:sz w:val="22"/>
      <w:szCs w:val="22"/>
    </w:rPr>
  </w:style>
  <w:style w:type="character" w:styleId="777" w:customStyle="1">
    <w:name w:val="Heading 9 Char"/>
    <w:basedOn w:val="750"/>
    <w:uiPriority w:val="9"/>
    <w:rPr>
      <w:rFonts w:ascii="Arial" w:hAnsi="Arial" w:cs="Arial" w:eastAsia="Arial"/>
      <w:i/>
      <w:iCs/>
      <w:sz w:val="21"/>
      <w:szCs w:val="21"/>
    </w:rPr>
  </w:style>
  <w:style w:type="character" w:styleId="778" w:customStyle="1">
    <w:name w:val="Title Char"/>
    <w:basedOn w:val="750"/>
    <w:uiPriority w:val="10"/>
    <w:rPr>
      <w:sz w:val="48"/>
      <w:szCs w:val="48"/>
    </w:rPr>
  </w:style>
  <w:style w:type="character" w:styleId="779" w:customStyle="1">
    <w:name w:val="Subtitle Char"/>
    <w:basedOn w:val="750"/>
    <w:uiPriority w:val="11"/>
    <w:rPr>
      <w:sz w:val="24"/>
      <w:szCs w:val="24"/>
    </w:rPr>
  </w:style>
  <w:style w:type="character" w:styleId="780" w:customStyle="1">
    <w:name w:val="Quote Char"/>
    <w:uiPriority w:val="29"/>
    <w:rPr>
      <w:i/>
    </w:rPr>
  </w:style>
  <w:style w:type="character" w:styleId="781" w:customStyle="1">
    <w:name w:val="Intense Quote Char"/>
    <w:uiPriority w:val="30"/>
    <w:rPr>
      <w:i/>
    </w:rPr>
  </w:style>
  <w:style w:type="character" w:styleId="782" w:customStyle="1">
    <w:name w:val="Footnote Text Char"/>
    <w:uiPriority w:val="99"/>
    <w:rPr>
      <w:sz w:val="18"/>
    </w:rPr>
  </w:style>
  <w:style w:type="character" w:styleId="783" w:customStyle="1">
    <w:name w:val="Endnote Text Char"/>
    <w:uiPriority w:val="99"/>
    <w:rPr>
      <w:sz w:val="20"/>
    </w:rPr>
  </w:style>
  <w:style w:type="character" w:styleId="784" w:customStyle="1">
    <w:name w:val="Heading 1 Char"/>
    <w:basedOn w:val="750"/>
    <w:uiPriority w:val="9"/>
    <w:rPr>
      <w:rFonts w:ascii="Arial" w:hAnsi="Arial" w:cs="Arial" w:eastAsia="Arial"/>
      <w:sz w:val="40"/>
      <w:szCs w:val="40"/>
    </w:rPr>
  </w:style>
  <w:style w:type="character" w:styleId="785" w:customStyle="1">
    <w:name w:val="Heading 2 Char"/>
    <w:basedOn w:val="750"/>
    <w:uiPriority w:val="9"/>
    <w:rPr>
      <w:rFonts w:ascii="Arial" w:hAnsi="Arial" w:cs="Arial" w:eastAsia="Arial"/>
      <w:sz w:val="34"/>
    </w:rPr>
  </w:style>
  <w:style w:type="character" w:styleId="786" w:customStyle="1">
    <w:name w:val="Heading 3 Char"/>
    <w:basedOn w:val="750"/>
    <w:uiPriority w:val="9"/>
    <w:rPr>
      <w:rFonts w:ascii="Arial" w:hAnsi="Arial" w:cs="Arial" w:eastAsia="Arial"/>
      <w:sz w:val="30"/>
      <w:szCs w:val="30"/>
    </w:rPr>
  </w:style>
  <w:style w:type="character" w:styleId="787" w:customStyle="1">
    <w:name w:val="Заголовок 4 Знак"/>
    <w:basedOn w:val="750"/>
    <w:link w:val="744"/>
    <w:uiPriority w:val="9"/>
    <w:rPr>
      <w:rFonts w:ascii="Arial" w:hAnsi="Arial" w:cs="Arial" w:eastAsia="Arial"/>
      <w:b/>
      <w:bCs/>
      <w:sz w:val="26"/>
      <w:szCs w:val="26"/>
    </w:rPr>
  </w:style>
  <w:style w:type="character" w:styleId="788" w:customStyle="1">
    <w:name w:val="Заголовок 5 Знак"/>
    <w:basedOn w:val="750"/>
    <w:link w:val="745"/>
    <w:uiPriority w:val="9"/>
    <w:rPr>
      <w:rFonts w:ascii="Arial" w:hAnsi="Arial" w:cs="Arial" w:eastAsia="Arial"/>
      <w:b/>
      <w:bCs/>
      <w:sz w:val="24"/>
      <w:szCs w:val="24"/>
    </w:rPr>
  </w:style>
  <w:style w:type="character" w:styleId="789" w:customStyle="1">
    <w:name w:val="Заголовок 6 Знак"/>
    <w:basedOn w:val="750"/>
    <w:link w:val="746"/>
    <w:uiPriority w:val="9"/>
    <w:rPr>
      <w:rFonts w:ascii="Arial" w:hAnsi="Arial" w:cs="Arial" w:eastAsia="Arial"/>
      <w:b/>
      <w:bCs/>
      <w:sz w:val="22"/>
      <w:szCs w:val="22"/>
    </w:rPr>
  </w:style>
  <w:style w:type="character" w:styleId="790" w:customStyle="1">
    <w:name w:val="Заголовок 7 Знак"/>
    <w:basedOn w:val="750"/>
    <w:link w:val="74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791" w:customStyle="1">
    <w:name w:val="Заголовок 8 Знак"/>
    <w:basedOn w:val="750"/>
    <w:link w:val="748"/>
    <w:uiPriority w:val="9"/>
    <w:rPr>
      <w:rFonts w:ascii="Arial" w:hAnsi="Arial" w:cs="Arial" w:eastAsia="Arial"/>
      <w:i/>
      <w:iCs/>
      <w:sz w:val="22"/>
      <w:szCs w:val="22"/>
    </w:rPr>
  </w:style>
  <w:style w:type="character" w:styleId="792" w:customStyle="1">
    <w:name w:val="Заголовок 9 Знак"/>
    <w:basedOn w:val="750"/>
    <w:link w:val="749"/>
    <w:uiPriority w:val="9"/>
    <w:rPr>
      <w:rFonts w:ascii="Arial" w:hAnsi="Arial" w:cs="Arial" w:eastAsia="Arial"/>
      <w:i/>
      <w:iCs/>
      <w:sz w:val="21"/>
      <w:szCs w:val="21"/>
    </w:rPr>
  </w:style>
  <w:style w:type="paragraph" w:styleId="793">
    <w:name w:val="No Spacing"/>
    <w:uiPriority w:val="1"/>
    <w:qFormat/>
  </w:style>
  <w:style w:type="paragraph" w:styleId="794">
    <w:name w:val="Title"/>
    <w:basedOn w:val="740"/>
    <w:next w:val="740"/>
    <w:link w:val="79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95" w:customStyle="1">
    <w:name w:val="Заголовок Знак"/>
    <w:basedOn w:val="750"/>
    <w:link w:val="794"/>
    <w:uiPriority w:val="10"/>
    <w:rPr>
      <w:sz w:val="48"/>
      <w:szCs w:val="48"/>
    </w:rPr>
  </w:style>
  <w:style w:type="paragraph" w:styleId="796">
    <w:name w:val="Subtitle"/>
    <w:basedOn w:val="740"/>
    <w:next w:val="740"/>
    <w:link w:val="797"/>
    <w:uiPriority w:val="11"/>
    <w:qFormat/>
    <w:pPr>
      <w:spacing w:before="200" w:after="200"/>
    </w:pPr>
    <w:rPr>
      <w:sz w:val="24"/>
      <w:szCs w:val="24"/>
    </w:rPr>
  </w:style>
  <w:style w:type="character" w:styleId="797" w:customStyle="1">
    <w:name w:val="Подзаголовок Знак"/>
    <w:basedOn w:val="750"/>
    <w:link w:val="796"/>
    <w:uiPriority w:val="11"/>
    <w:rPr>
      <w:sz w:val="24"/>
      <w:szCs w:val="24"/>
    </w:rPr>
  </w:style>
  <w:style w:type="paragraph" w:styleId="798">
    <w:name w:val="Quote"/>
    <w:basedOn w:val="740"/>
    <w:next w:val="740"/>
    <w:link w:val="799"/>
    <w:uiPriority w:val="29"/>
    <w:qFormat/>
    <w:pPr>
      <w:ind w:left="720" w:right="720"/>
    </w:pPr>
    <w:rPr>
      <w:i/>
    </w:rPr>
  </w:style>
  <w:style w:type="character" w:styleId="799" w:customStyle="1">
    <w:name w:val="Цитата 2 Знак"/>
    <w:link w:val="798"/>
    <w:uiPriority w:val="29"/>
    <w:rPr>
      <w:i/>
    </w:rPr>
  </w:style>
  <w:style w:type="paragraph" w:styleId="800">
    <w:name w:val="Intense Quote"/>
    <w:basedOn w:val="740"/>
    <w:next w:val="740"/>
    <w:link w:val="801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01" w:customStyle="1">
    <w:name w:val="Выделенная цитата Знак"/>
    <w:link w:val="800"/>
    <w:uiPriority w:val="30"/>
    <w:rPr>
      <w:i/>
    </w:rPr>
  </w:style>
  <w:style w:type="character" w:styleId="802" w:customStyle="1">
    <w:name w:val="Header Char"/>
    <w:basedOn w:val="750"/>
    <w:uiPriority w:val="99"/>
  </w:style>
  <w:style w:type="character" w:styleId="803" w:customStyle="1">
    <w:name w:val="Footer Char"/>
    <w:basedOn w:val="750"/>
    <w:uiPriority w:val="99"/>
  </w:style>
  <w:style w:type="paragraph" w:styleId="804">
    <w:name w:val="Caption"/>
    <w:basedOn w:val="740"/>
    <w:next w:val="740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styleId="805" w:customStyle="1">
    <w:name w:val="Caption Char"/>
    <w:uiPriority w:val="99"/>
  </w:style>
  <w:style w:type="table" w:styleId="806" w:customStyle="1">
    <w:name w:val="Table Grid Light"/>
    <w:basedOn w:val="751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07" w:customStyle="1">
    <w:name w:val="Таблица простая 11"/>
    <w:basedOn w:val="751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auto"/>
      </w:tcPr>
    </w:tblStylePr>
    <w:tblStylePr w:type="band1Vert">
      <w:tcPr>
        <w:shd w:val="clear" w:color="f2f2f2" w:themeColor="text1" w:themeTint="0D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08" w:customStyle="1">
    <w:name w:val="Таблица простая 21"/>
    <w:basedOn w:val="751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09" w:customStyle="1">
    <w:name w:val="Таблица простая 31"/>
    <w:basedOn w:val="751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10" w:customStyle="1">
    <w:name w:val="Таблица простая 41"/>
    <w:basedOn w:val="751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 w:customStyle="1">
    <w:name w:val="Таблица простая 51"/>
    <w:basedOn w:val="751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12" w:customStyle="1">
    <w:name w:val="Таблица-сетка 1 светлая1"/>
    <w:basedOn w:val="751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 w:customStyle="1">
    <w:name w:val="Grid Table 1 Light - Accent 1"/>
    <w:basedOn w:val="751"/>
    <w:uiPriority w:val="99"/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 w:customStyle="1">
    <w:name w:val="Grid Table 1 Light - Accent 2"/>
    <w:basedOn w:val="751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 w:customStyle="1">
    <w:name w:val="Grid Table 1 Light - Accent 3"/>
    <w:basedOn w:val="751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 w:customStyle="1">
    <w:name w:val="Grid Table 1 Light - Accent 4"/>
    <w:basedOn w:val="751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 w:customStyle="1">
    <w:name w:val="Grid Table 1 Light - Accent 5"/>
    <w:basedOn w:val="751"/>
    <w:uiPriority w:val="99"/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Grid Table 1 Light - Accent 6"/>
    <w:basedOn w:val="751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Таблица-сетка 21"/>
    <w:basedOn w:val="751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 w:customStyle="1">
    <w:name w:val="Grid Table 2 - Accent 1"/>
    <w:basedOn w:val="751"/>
    <w:uiPriority w:val="99"/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 w:customStyle="1">
    <w:name w:val="Grid Table 2 - Accent 2"/>
    <w:basedOn w:val="751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 w:customStyle="1">
    <w:name w:val="Grid Table 2 - Accent 3"/>
    <w:basedOn w:val="751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 w:customStyle="1">
    <w:name w:val="Grid Table 2 - Accent 4"/>
    <w:basedOn w:val="751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 w:customStyle="1">
    <w:name w:val="Grid Table 2 - Accent 5"/>
    <w:basedOn w:val="751"/>
    <w:uiPriority w:val="99"/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 w:customStyle="1">
    <w:name w:val="Grid Table 2 - Accent 6"/>
    <w:basedOn w:val="751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 w:customStyle="1">
    <w:name w:val="Таблица-сетка 31"/>
    <w:basedOn w:val="751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 w:customStyle="1">
    <w:name w:val="Grid Table 3 - Accent 1"/>
    <w:basedOn w:val="751"/>
    <w:uiPriority w:val="99"/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 w:customStyle="1">
    <w:name w:val="Grid Table 3 - Accent 2"/>
    <w:basedOn w:val="751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 w:customStyle="1">
    <w:name w:val="Grid Table 3 - Accent 3"/>
    <w:basedOn w:val="751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 w:customStyle="1">
    <w:name w:val="Grid Table 3 - Accent 4"/>
    <w:basedOn w:val="751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 w:customStyle="1">
    <w:name w:val="Grid Table 3 - Accent 5"/>
    <w:basedOn w:val="751"/>
    <w:uiPriority w:val="99"/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 w:customStyle="1">
    <w:name w:val="Grid Table 3 - Accent 6"/>
    <w:basedOn w:val="751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 w:customStyle="1">
    <w:name w:val="Таблица-сетка 41"/>
    <w:basedOn w:val="751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34" w:customStyle="1">
    <w:name w:val="Grid Table 4 - Accent 1"/>
    <w:basedOn w:val="751"/>
    <w:uiPriority w:val="59"/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37dc8" w:themeColor="accent1" w:themeTint="EA" w:fill="auto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</w:style>
  <w:style w:type="table" w:styleId="835" w:customStyle="1">
    <w:name w:val="Grid Table 4 - Accent 2"/>
    <w:basedOn w:val="751"/>
    <w:uiPriority w:val="5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auto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836" w:customStyle="1">
    <w:name w:val="Grid Table 4 - Accent 3"/>
    <w:basedOn w:val="751"/>
    <w:uiPriority w:val="5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uto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837" w:customStyle="1">
    <w:name w:val="Grid Table 4 - Accent 4"/>
    <w:basedOn w:val="751"/>
    <w:uiPriority w:val="5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auto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838" w:customStyle="1">
    <w:name w:val="Grid Table 4 - Accent 5"/>
    <w:basedOn w:val="751"/>
    <w:uiPriority w:val="59"/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auto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</w:style>
  <w:style w:type="table" w:styleId="839" w:customStyle="1">
    <w:name w:val="Grid Table 4 - Accent 6"/>
    <w:basedOn w:val="751"/>
    <w:uiPriority w:val="5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auto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840" w:customStyle="1">
    <w:name w:val="Таблица-сетка 5 темная1"/>
    <w:basedOn w:val="75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auto"/>
    </w:tblPr>
    <w:tblStylePr w:type="band1Horz">
      <w:tcPr>
        <w:shd w:val="clear" w:color="8a8a8a" w:themeColor="text1" w:themeTint="75" w:fill="auto"/>
      </w:tcPr>
    </w:tblStylePr>
    <w:tblStylePr w:type="band1Vert">
      <w:tcPr>
        <w:shd w:val="clear" w:color="8a8a8a" w:themeColor="text1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auto"/>
        <w:tcBorders>
          <w:top w:val="single" w:color="FFFFFF" w:themeColor="light1" w:sz="4" w:space="0"/>
        </w:tcBorders>
      </w:tcPr>
    </w:tblStylePr>
  </w:style>
  <w:style w:type="table" w:styleId="841" w:customStyle="1">
    <w:name w:val="Grid Table 5 Dark- Accent 1"/>
    <w:basedOn w:val="75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auto"/>
    </w:tblPr>
    <w:tblStylePr w:type="band1Horz">
      <w:tcPr>
        <w:shd w:val="clear" w:color="a9bee4" w:themeColor="accent1" w:themeTint="75" w:fill="auto"/>
      </w:tcPr>
    </w:tblStylePr>
    <w:tblStylePr w:type="band1Vert">
      <w:tcPr>
        <w:shd w:val="clear" w:color="a9bee4" w:themeColor="accent1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1" w:fill="auto"/>
        <w:tcBorders>
          <w:top w:val="single" w:color="FFFFFF" w:themeColor="light1" w:sz="4" w:space="0"/>
        </w:tcBorders>
      </w:tcPr>
    </w:tblStylePr>
  </w:style>
  <w:style w:type="table" w:styleId="842" w:customStyle="1">
    <w:name w:val="Grid Table 5 Dark - Accent 2"/>
    <w:basedOn w:val="75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auto"/>
    </w:tblPr>
    <w:tblStylePr w:type="band1Horz">
      <w:tcPr>
        <w:shd w:val="clear" w:color="f6c3a0" w:themeColor="accent2" w:themeTint="75" w:fill="auto"/>
      </w:tcPr>
    </w:tblStylePr>
    <w:tblStylePr w:type="band1Vert">
      <w:tcPr>
        <w:shd w:val="clear" w:color="f6c3a0" w:themeColor="accent2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auto"/>
        <w:tcBorders>
          <w:top w:val="single" w:color="FFFFFF" w:themeColor="light1" w:sz="4" w:space="0"/>
        </w:tcBorders>
      </w:tcPr>
    </w:tblStylePr>
  </w:style>
  <w:style w:type="table" w:styleId="843" w:customStyle="1">
    <w:name w:val="Grid Table 5 Dark - Accent 3"/>
    <w:basedOn w:val="75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auto"/>
    </w:tblPr>
    <w:tblStylePr w:type="band1Horz">
      <w:tcPr>
        <w:shd w:val="clear" w:color="d5d5d5" w:themeColor="accent3" w:themeTint="75" w:fill="auto"/>
      </w:tcPr>
    </w:tblStylePr>
    <w:tblStylePr w:type="band1Vert">
      <w:tcPr>
        <w:shd w:val="clear" w:color="d5d5d5" w:themeColor="accent3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uto"/>
        <w:tcBorders>
          <w:top w:val="single" w:color="FFFFFF" w:themeColor="light1" w:sz="4" w:space="0"/>
        </w:tcBorders>
      </w:tcPr>
    </w:tblStylePr>
  </w:style>
  <w:style w:type="table" w:styleId="844" w:customStyle="1">
    <w:name w:val="Grid Table 5 Dark- Accent 4"/>
    <w:basedOn w:val="75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auto"/>
    </w:tblPr>
    <w:tblStylePr w:type="band1Horz">
      <w:tcPr>
        <w:shd w:val="clear" w:color="ffe28a" w:themeColor="accent4" w:themeTint="75" w:fill="auto"/>
      </w:tcPr>
    </w:tblStylePr>
    <w:tblStylePr w:type="band1Vert">
      <w:tcPr>
        <w:shd w:val="clear" w:color="ffe28a" w:themeColor="accent4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auto"/>
        <w:tcBorders>
          <w:top w:val="single" w:color="FFFFFF" w:themeColor="light1" w:sz="4" w:space="0"/>
        </w:tcBorders>
      </w:tcPr>
    </w:tblStylePr>
  </w:style>
  <w:style w:type="table" w:styleId="845" w:customStyle="1">
    <w:name w:val="Grid Table 5 Dark - Accent 5"/>
    <w:basedOn w:val="75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auto"/>
    </w:tblPr>
    <w:tblStylePr w:type="band1Horz">
      <w:tcPr>
        <w:shd w:val="clear" w:color="b3d0eb" w:themeColor="accent5" w:themeTint="75" w:fill="auto"/>
      </w:tcPr>
    </w:tblStylePr>
    <w:tblStylePr w:type="band1Vert">
      <w:tcPr>
        <w:shd w:val="clear" w:color="b3d0eb" w:themeColor="accent5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5" w:fill="auto"/>
        <w:tcBorders>
          <w:top w:val="single" w:color="FFFFFF" w:themeColor="light1" w:sz="4" w:space="0"/>
        </w:tcBorders>
      </w:tcPr>
    </w:tblStylePr>
  </w:style>
  <w:style w:type="table" w:styleId="846" w:customStyle="1">
    <w:name w:val="Grid Table 5 Dark - Accent 6"/>
    <w:basedOn w:val="75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auto"/>
    </w:tblPr>
    <w:tblStylePr w:type="band1Horz">
      <w:tcPr>
        <w:shd w:val="clear" w:color="bcdba8" w:themeColor="accent6" w:themeTint="75" w:fill="auto"/>
      </w:tcPr>
    </w:tblStylePr>
    <w:tblStylePr w:type="band1Vert">
      <w:tcPr>
        <w:shd w:val="clear" w:color="bcdba8" w:themeColor="accent6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auto"/>
        <w:tcBorders>
          <w:top w:val="single" w:color="FFFFFF" w:themeColor="light1" w:sz="4" w:space="0"/>
        </w:tcBorders>
      </w:tcPr>
    </w:tblStylePr>
  </w:style>
  <w:style w:type="table" w:styleId="847" w:customStyle="1">
    <w:name w:val="Таблица-сетка 6 цветная1"/>
    <w:basedOn w:val="751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auto"/>
      </w:tcPr>
    </w:tblStylePr>
    <w:tblStylePr w:type="band1Vert"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48" w:customStyle="1">
    <w:name w:val="Grid Table 6 Colorful - Accent 1"/>
    <w:basedOn w:val="751"/>
    <w:uiPriority w:val="99"/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auto"/>
      </w:tcPr>
    </w:tblStylePr>
    <w:tblStylePr w:type="band1Vert"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b/>
        <w:color w:val="A0B7E1" w:themeColor="accent1" w:themeTint="80" w:themeShade="95"/>
      </w:rPr>
    </w:tblStylePr>
    <w:tblStylePr w:type="firstRow">
      <w:rPr>
        <w:b/>
        <w:color w:val="A0B7E1" w:themeColor="accent1" w:themeTint="80" w:themeShade="95"/>
      </w:rPr>
      <w:tcPr>
        <w:tcBorders>
          <w:bottom w:val="single" w:color="A0B7E1" w:themeColor="accent1" w:themeTint="80" w:sz="12" w:space="0"/>
        </w:tcBorders>
      </w:tcPr>
    </w:tblStylePr>
    <w:tblStylePr w:type="lastCol">
      <w:rPr>
        <w:b/>
        <w:color w:val="A0B7E1" w:themeColor="accent1" w:themeTint="80" w:themeShade="95"/>
      </w:rPr>
    </w:tblStylePr>
    <w:tblStylePr w:type="lastRow">
      <w:rPr>
        <w:b/>
        <w:color w:val="A0B7E1" w:themeColor="accent1" w:themeTint="80" w:themeShade="95"/>
      </w:rPr>
    </w:tblStylePr>
  </w:style>
  <w:style w:type="table" w:styleId="849" w:customStyle="1">
    <w:name w:val="Grid Table 6 Colorful - Accent 2"/>
    <w:basedOn w:val="751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auto"/>
      </w:tcPr>
    </w:tblStylePr>
    <w:tblStylePr w:type="band1Vert"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850" w:customStyle="1">
    <w:name w:val="Grid Table 6 Colorful - Accent 3"/>
    <w:basedOn w:val="751"/>
    <w:uiPriority w:val="99"/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auto"/>
      </w:tcPr>
    </w:tblStylePr>
    <w:tblStylePr w:type="band1Vert"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851" w:customStyle="1">
    <w:name w:val="Grid Table 6 Colorful - Accent 4"/>
    <w:basedOn w:val="751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auto"/>
      </w:tcPr>
    </w:tblStylePr>
    <w:tblStylePr w:type="band1Vert"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852" w:customStyle="1">
    <w:name w:val="Grid Table 6 Colorful - Accent 5"/>
    <w:basedOn w:val="751"/>
    <w:uiPriority w:val="99"/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auto"/>
      </w:tcPr>
    </w:tblStylePr>
    <w:tblStylePr w:type="band1Vert"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5B9BD5" w:themeColor="accent5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853" w:customStyle="1">
    <w:name w:val="Grid Table 6 Colorful - Accent 6"/>
    <w:basedOn w:val="751"/>
    <w:uiPriority w:val="99"/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e1efd8" w:themeColor="accent6" w:themeTint="34" w:fill="auto"/>
      </w:tcPr>
    </w:tblStylePr>
    <w:tblStylePr w:type="band1Vert"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854" w:customStyle="1">
    <w:name w:val="Таблица-сетка 7 цветная1"/>
    <w:basedOn w:val="751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auto"/>
      </w:tcPr>
    </w:tblStylePr>
    <w:tblStylePr w:type="band1Vert"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55" w:customStyle="1">
    <w:name w:val="Grid Table 7 Colorful - Accent 1"/>
    <w:basedOn w:val="751"/>
    <w:uiPriority w:val="99"/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auto"/>
      </w:tcPr>
    </w:tblStylePr>
    <w:tblStylePr w:type="band1Vert"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rFonts w:ascii="Arial" w:hAnsi="Arial"/>
        <w:i/>
        <w:color w:val="A0B7E1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0B7E1" w:themeColor="accent1" w:themeTint="80" w:sz="4" w:space="0"/>
        </w:tcBorders>
      </w:tcPr>
    </w:tblStylePr>
    <w:tblStylePr w:type="fir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A0B7E1" w:themeColor="accen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A0B7E1" w:themeColor="accen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auto"/>
        <w:tcBorders>
          <w:top w:val="single" w:color="A0B7E1" w:themeColor="accen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56" w:customStyle="1">
    <w:name w:val="Grid Table 7 Colorful - Accent 2"/>
    <w:basedOn w:val="751"/>
    <w:uiPriority w:val="99"/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auto"/>
      </w:tcPr>
    </w:tblStylePr>
    <w:tblStylePr w:type="band1Vert"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F4B184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F4B184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auto"/>
        <w:tcBorders>
          <w:top w:val="single" w:color="F4B184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57" w:customStyle="1">
    <w:name w:val="Grid Table 7 Colorful - Accent 3"/>
    <w:basedOn w:val="751"/>
    <w:uiPriority w:val="99"/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auto"/>
      </w:tcPr>
    </w:tblStylePr>
    <w:tblStylePr w:type="band1Vert"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A5A5A5" w:themeColor="accent3" w:themeTint="FE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auto" w:sz="0" w:space="0"/>
          <w:left w:val="single" w:color="A5A5A5" w:themeColor="accent3" w:themeTint="FE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auto"/>
        <w:tcBorders>
          <w:top w:val="single" w:color="A5A5A5" w:themeColor="accent3" w:themeTint="FE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58" w:customStyle="1">
    <w:name w:val="Grid Table 7 Colorful - Accent 4"/>
    <w:basedOn w:val="751"/>
    <w:uiPriority w:val="99"/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auto"/>
      </w:tcPr>
    </w:tblStylePr>
    <w:tblStylePr w:type="band1Vert"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FFD865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FFD865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auto"/>
        <w:tcBorders>
          <w:top w:val="single" w:color="FFD865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59" w:customStyle="1">
    <w:name w:val="Grid Table 7 Colorful - Accent 5"/>
    <w:basedOn w:val="751"/>
    <w:uiPriority w:val="99"/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auto"/>
      </w:tcPr>
    </w:tblStylePr>
    <w:tblStylePr w:type="band1Vert"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rFonts w:ascii="Arial" w:hAnsi="Arial"/>
        <w:i/>
        <w:color w:val="245A8D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2C6E7" w:themeColor="accent5" w:themeTint="90" w:sz="4" w:space="0"/>
        </w:tcBorders>
      </w:tcPr>
    </w:tblStylePr>
    <w:tblStylePr w:type="fir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A2C6E7" w:themeColor="accent5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cPr>
        <w:shd w:val="clear" w:color="ffffff" w:fill="auto"/>
        <w:tcBorders>
          <w:top w:val="none" w:color="auto" w:sz="0" w:space="0"/>
          <w:left w:val="single" w:color="A2C6E7" w:themeColor="accent5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auto"/>
        <w:tcBorders>
          <w:top w:val="single" w:color="A2C6E7" w:themeColor="accent5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60" w:customStyle="1">
    <w:name w:val="Grid Table 7 Colorful - Accent 6"/>
    <w:basedOn w:val="751"/>
    <w:uiPriority w:val="99"/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auto"/>
      </w:tcPr>
    </w:tblStylePr>
    <w:tblStylePr w:type="band1Vert"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ADD394" w:themeColor="accent6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auto" w:sz="0" w:space="0"/>
          <w:left w:val="single" w:color="ADD394" w:themeColor="accent6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auto"/>
        <w:tcBorders>
          <w:top w:val="single" w:color="ADD394" w:themeColor="accent6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61" w:customStyle="1">
    <w:name w:val="Список-таблица 1 светлая1"/>
    <w:basedOn w:val="751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auto"/>
      </w:tcPr>
    </w:tblStylePr>
    <w:tblStylePr w:type="band1Vert">
      <w:tcPr>
        <w:shd w:val="clear" w:color="bfbfbf" w:themeColor="text1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2" w:customStyle="1">
    <w:name w:val="List Table 1 Light - Accent 1"/>
    <w:basedOn w:val="751"/>
    <w:uiPriority w:val="99"/>
    <w:tblPr>
      <w:tblStyleRowBandSize w:val="1"/>
      <w:tblStyleColBandSize w:val="1"/>
    </w:tblPr>
    <w:tblStylePr w:type="band1Horz">
      <w:tcPr>
        <w:shd w:val="clear" w:color="cfdbf0" w:themeColor="accent1" w:themeTint="40" w:fill="auto"/>
      </w:tcPr>
    </w:tblStylePr>
    <w:tblStylePr w:type="band1Vert">
      <w:tcPr>
        <w:shd w:val="clear" w:color="cfdbf0" w:themeColor="accent1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3" w:customStyle="1">
    <w:name w:val="List Table 1 Light - Accent 2"/>
    <w:basedOn w:val="751"/>
    <w:uiPriority w:val="99"/>
    <w:tblPr>
      <w:tblStyleRowBandSize w:val="1"/>
      <w:tblStyleColBandSize w:val="1"/>
    </w:tblPr>
    <w:tblStylePr w:type="band1Horz">
      <w:tcPr>
        <w:shd w:val="clear" w:color="fadecb" w:themeColor="accent2" w:themeTint="40" w:fill="auto"/>
      </w:tcPr>
    </w:tblStylePr>
    <w:tblStylePr w:type="band1Vert">
      <w:tcPr>
        <w:shd w:val="clear" w:color="fadecb" w:themeColor="accent2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4" w:customStyle="1">
    <w:name w:val="List Table 1 Light - Accent 3"/>
    <w:basedOn w:val="751"/>
    <w:uiPriority w:val="99"/>
    <w:tblPr>
      <w:tblStyleRowBandSize w:val="1"/>
      <w:tblStyleColBandSize w:val="1"/>
    </w:tblPr>
    <w:tblStylePr w:type="band1Horz">
      <w:tcPr>
        <w:shd w:val="clear" w:color="e8e8e8" w:themeColor="accent3" w:themeTint="40" w:fill="auto"/>
      </w:tcPr>
    </w:tblStylePr>
    <w:tblStylePr w:type="band1Vert">
      <w:tcPr>
        <w:shd w:val="clear" w:color="e8e8e8" w:themeColor="accent3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5" w:customStyle="1">
    <w:name w:val="List Table 1 Light - Accent 4"/>
    <w:basedOn w:val="751"/>
    <w:uiPriority w:val="99"/>
    <w:tblPr>
      <w:tblStyleRowBandSize w:val="1"/>
      <w:tblStyleColBandSize w:val="1"/>
    </w:tblPr>
    <w:tblStylePr w:type="band1Horz">
      <w:tcPr>
        <w:shd w:val="clear" w:color="ffefbf" w:themeColor="accent4" w:themeTint="40" w:fill="auto"/>
      </w:tcPr>
    </w:tblStylePr>
    <w:tblStylePr w:type="band1Vert">
      <w:tcPr>
        <w:shd w:val="clear" w:color="ffefbf" w:themeColor="accent4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 w:customStyle="1">
    <w:name w:val="List Table 1 Light - Accent 5"/>
    <w:basedOn w:val="751"/>
    <w:uiPriority w:val="99"/>
    <w:tblPr>
      <w:tblStyleRowBandSize w:val="1"/>
      <w:tblStyleColBandSize w:val="1"/>
    </w:tblPr>
    <w:tblStylePr w:type="band1Horz">
      <w:tcPr>
        <w:shd w:val="clear" w:color="d5e5f4" w:themeColor="accent5" w:themeTint="40" w:fill="auto"/>
      </w:tcPr>
    </w:tblStylePr>
    <w:tblStylePr w:type="band1Vert">
      <w:tcPr>
        <w:shd w:val="clear" w:color="d5e5f4" w:themeColor="accent5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 w:customStyle="1">
    <w:name w:val="List Table 1 Light - Accent 6"/>
    <w:basedOn w:val="751"/>
    <w:uiPriority w:val="99"/>
    <w:tblPr>
      <w:tblStyleRowBandSize w:val="1"/>
      <w:tblStyleColBandSize w:val="1"/>
    </w:tblPr>
    <w:tblStylePr w:type="band1Horz">
      <w:tcPr>
        <w:shd w:val="clear" w:color="daebcf" w:themeColor="accent6" w:themeTint="40" w:fill="auto"/>
      </w:tcPr>
    </w:tblStylePr>
    <w:tblStylePr w:type="band1Vert">
      <w:tcPr>
        <w:shd w:val="clear" w:color="daebcf" w:themeColor="accent6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 w:customStyle="1">
    <w:name w:val="Список-таблица 21"/>
    <w:basedOn w:val="751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69" w:customStyle="1">
    <w:name w:val="List Table 2 - Accent 1"/>
    <w:basedOn w:val="751"/>
    <w:uiPriority w:val="99"/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</w:style>
  <w:style w:type="table" w:styleId="870" w:customStyle="1">
    <w:name w:val="List Table 2 - Accent 2"/>
    <w:basedOn w:val="751"/>
    <w:uiPriority w:val="99"/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871" w:customStyle="1">
    <w:name w:val="List Table 2 - Accent 3"/>
    <w:basedOn w:val="751"/>
    <w:uiPriority w:val="99"/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872" w:customStyle="1">
    <w:name w:val="List Table 2 - Accent 4"/>
    <w:basedOn w:val="751"/>
    <w:uiPriority w:val="99"/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873" w:customStyle="1">
    <w:name w:val="List Table 2 - Accent 5"/>
    <w:basedOn w:val="751"/>
    <w:uiPriority w:val="99"/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</w:style>
  <w:style w:type="table" w:styleId="874" w:customStyle="1">
    <w:name w:val="List Table 2 - Accent 6"/>
    <w:basedOn w:val="751"/>
    <w:uiPriority w:val="99"/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875" w:customStyle="1">
    <w:name w:val="Список-таблица 31"/>
    <w:basedOn w:val="751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6" w:customStyle="1">
    <w:name w:val="List Table 3 - Accent 1"/>
    <w:basedOn w:val="751"/>
    <w:uiPriority w:val="99"/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7" w:customStyle="1">
    <w:name w:val="List Table 3 - Accent 2"/>
    <w:basedOn w:val="751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8" w:customStyle="1">
    <w:name w:val="List Table 3 - Accent 3"/>
    <w:basedOn w:val="751"/>
    <w:uiPriority w:val="99"/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9" w:customStyle="1">
    <w:name w:val="List Table 3 - Accent 4"/>
    <w:basedOn w:val="751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0" w:customStyle="1">
    <w:name w:val="List Table 3 - Accent 5"/>
    <w:basedOn w:val="751"/>
    <w:uiPriority w:val="99"/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1" w:customStyle="1">
    <w:name w:val="List Table 3 - Accent 6"/>
    <w:basedOn w:val="751"/>
    <w:uiPriority w:val="99"/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2" w:customStyle="1">
    <w:name w:val="Список-таблица 41"/>
    <w:basedOn w:val="751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 w:customStyle="1">
    <w:name w:val="List Table 4 - Accent 1"/>
    <w:basedOn w:val="751"/>
    <w:uiPriority w:val="99"/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 w:customStyle="1">
    <w:name w:val="List Table 4 - Accent 2"/>
    <w:basedOn w:val="751"/>
    <w:uiPriority w:val="9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 w:customStyle="1">
    <w:name w:val="List Table 4 - Accent 3"/>
    <w:basedOn w:val="751"/>
    <w:uiPriority w:val="9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 w:customStyle="1">
    <w:name w:val="List Table 4 - Accent 4"/>
    <w:basedOn w:val="751"/>
    <w:uiPriority w:val="9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 w:customStyle="1">
    <w:name w:val="List Table 4 - Accent 5"/>
    <w:basedOn w:val="751"/>
    <w:uiPriority w:val="99"/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 w:customStyle="1">
    <w:name w:val="List Table 4 - Accent 6"/>
    <w:basedOn w:val="751"/>
    <w:uiPriority w:val="9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 w:customStyle="1">
    <w:name w:val="Список-таблица 5 темная1"/>
    <w:basedOn w:val="751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auto"/>
    </w:tblPr>
    <w:tblStylePr w:type="band1Horz">
      <w:tcPr>
        <w:shd w:val="clear" w:color="7f7f7f" w:themeColor="text1" w:themeTint="80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auto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0" w:customStyle="1">
    <w:name w:val="List Table 5 Dark - Accent 1"/>
    <w:basedOn w:val="751"/>
    <w:uiPriority w:val="99"/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auto"/>
    </w:tblPr>
    <w:tblStylePr w:type="band1Horz">
      <w:tcPr>
        <w:shd w:val="clear" w:color="4472c4" w:themeColor="accent1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472c4" w:themeColor="accent1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472c4" w:themeColor="accent1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472c4" w:themeColor="accent1" w:fill="auto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1" w:customStyle="1">
    <w:name w:val="List Table 5 Dark - Accent 2"/>
    <w:basedOn w:val="751"/>
    <w:uiPriority w:val="99"/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auto"/>
    </w:tblPr>
    <w:tblStylePr w:type="band1Horz">
      <w:tcPr>
        <w:shd w:val="clear" w:color="f4b184" w:themeColor="accent2" w:themeTint="97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auto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2" w:customStyle="1">
    <w:name w:val="List Table 5 Dark - Accent 3"/>
    <w:basedOn w:val="751"/>
    <w:uiPriority w:val="99"/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auto"/>
    </w:tblPr>
    <w:tblStylePr w:type="band1Horz">
      <w:tcPr>
        <w:shd w:val="clear" w:color="c9c9c9" w:themeColor="accent3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auto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3" w:customStyle="1">
    <w:name w:val="List Table 5 Dark - Accent 4"/>
    <w:basedOn w:val="751"/>
    <w:uiPriority w:val="99"/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auto"/>
    </w:tblPr>
    <w:tblStylePr w:type="band1Horz">
      <w:tcPr>
        <w:shd w:val="clear" w:color="ffd865" w:themeColor="accent4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auto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4" w:customStyle="1">
    <w:name w:val="List Table 5 Dark - Accent 5"/>
    <w:basedOn w:val="751"/>
    <w:uiPriority w:val="99"/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auto"/>
    </w:tblPr>
    <w:tblStylePr w:type="band1Horz">
      <w:tcPr>
        <w:shd w:val="clear" w:color="9bc2e5" w:themeColor="accent5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bc2e5" w:themeColor="accent5" w:themeTint="9A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bc2e5" w:themeColor="accent5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bc2e5" w:themeColor="accent5" w:themeTint="9A" w:fill="auto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5" w:customStyle="1">
    <w:name w:val="List Table 5 Dark - Accent 6"/>
    <w:basedOn w:val="751"/>
    <w:uiPriority w:val="99"/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uto"/>
    </w:tblPr>
    <w:tblStylePr w:type="band1Horz">
      <w:tcPr>
        <w:shd w:val="clear" w:color="a9d08e" w:themeColor="accent6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uto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6" w:customStyle="1">
    <w:name w:val="Список-таблица 6 цветная1"/>
    <w:basedOn w:val="751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auto"/>
      </w:tcPr>
    </w:tblStylePr>
    <w:tblStylePr w:type="band1Vert"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97" w:customStyle="1">
    <w:name w:val="List Table 6 Colorful - Accent 1"/>
    <w:basedOn w:val="751"/>
    <w:uiPriority w:val="99"/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auto"/>
      </w:tcPr>
    </w:tblStylePr>
    <w:tblStylePr w:type="band1Vert"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b/>
        <w:color w:val="254175" w:themeColor="accent1" w:themeShade="95"/>
      </w:rPr>
    </w:tblStylePr>
    <w:tblStylePr w:type="firstRow">
      <w:rPr>
        <w:b/>
        <w:color w:val="254175" w:themeColor="accent1" w:themeShade="95"/>
      </w:rPr>
      <w:tcPr>
        <w:tcBorders>
          <w:bottom w:val="single" w:color="4472C4" w:themeColor="accent1" w:sz="4" w:space="0"/>
        </w:tcBorders>
      </w:tcPr>
    </w:tblStylePr>
    <w:tblStylePr w:type="lastCol">
      <w:rPr>
        <w:b/>
        <w:color w:val="254175" w:themeColor="accent1" w:themeShade="95"/>
      </w:rPr>
    </w:tblStylePr>
    <w:tblStylePr w:type="lastRow">
      <w:rPr>
        <w:b/>
        <w:color w:val="254175" w:themeColor="accent1" w:themeShade="95"/>
      </w:rPr>
      <w:tcPr>
        <w:tcBorders>
          <w:top w:val="single" w:color="4472C4" w:themeColor="accent1" w:sz="4" w:space="0"/>
        </w:tcBorders>
      </w:tcPr>
    </w:tblStylePr>
  </w:style>
  <w:style w:type="table" w:styleId="898" w:customStyle="1">
    <w:name w:val="List Table 6 Colorful - Accent 2"/>
    <w:basedOn w:val="751"/>
    <w:uiPriority w:val="99"/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auto"/>
      </w:tcPr>
    </w:tblStylePr>
    <w:tblStylePr w:type="band1Vert"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899" w:customStyle="1">
    <w:name w:val="List Table 6 Colorful - Accent 3"/>
    <w:basedOn w:val="751"/>
    <w:uiPriority w:val="99"/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auto"/>
      </w:tcPr>
    </w:tblStylePr>
    <w:tblStylePr w:type="band1Vert"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900" w:customStyle="1">
    <w:name w:val="List Table 6 Colorful - Accent 4"/>
    <w:basedOn w:val="751"/>
    <w:uiPriority w:val="99"/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auto"/>
      </w:tcPr>
    </w:tblStylePr>
    <w:tblStylePr w:type="band1Vert"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901" w:customStyle="1">
    <w:name w:val="List Table 6 Colorful - Accent 5"/>
    <w:basedOn w:val="751"/>
    <w:uiPriority w:val="99"/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auto"/>
      </w:tcPr>
    </w:tblStylePr>
    <w:tblStylePr w:type="band1Vert"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b/>
        <w:color w:val="9BC2E5" w:themeColor="accent5" w:themeTint="9A" w:themeShade="95"/>
      </w:rPr>
    </w:tblStylePr>
    <w:tblStylePr w:type="firstRow">
      <w:rPr>
        <w:b/>
        <w:color w:val="9BC2E5" w:themeColor="accent5" w:themeTint="9A" w:themeShade="95"/>
      </w:rPr>
      <w:tcPr>
        <w:tcBorders>
          <w:bottom w:val="single" w:color="9BC2E5" w:themeColor="accent5" w:themeTint="9A" w:sz="4" w:space="0"/>
        </w:tcBorders>
      </w:tcPr>
    </w:tblStylePr>
    <w:tblStylePr w:type="lastCol">
      <w:rPr>
        <w:b/>
        <w:color w:val="9BC2E5" w:themeColor="accent5" w:themeTint="9A" w:themeShade="95"/>
      </w:rPr>
    </w:tblStylePr>
    <w:tblStylePr w:type="lastRow">
      <w:rPr>
        <w:b/>
        <w:color w:val="9BC2E5" w:themeColor="accent5" w:themeTint="9A" w:themeShade="95"/>
      </w:rPr>
      <w:tcPr>
        <w:tcBorders>
          <w:top w:val="single" w:color="9BC2E5" w:themeColor="accent5" w:themeTint="9A" w:sz="4" w:space="0"/>
        </w:tcBorders>
      </w:tcPr>
    </w:tblStylePr>
  </w:style>
  <w:style w:type="table" w:styleId="902" w:customStyle="1">
    <w:name w:val="List Table 6 Colorful - Accent 6"/>
    <w:basedOn w:val="751"/>
    <w:uiPriority w:val="99"/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auto"/>
      </w:tcPr>
    </w:tblStylePr>
    <w:tblStylePr w:type="band1Vert"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903" w:customStyle="1">
    <w:name w:val="Список-таблица 7 цветная1"/>
    <w:basedOn w:val="751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auto"/>
      </w:tcPr>
    </w:tblStylePr>
    <w:tblStylePr w:type="band1Vert"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04" w:customStyle="1">
    <w:name w:val="List Table 7 Colorful - Accent 1"/>
    <w:basedOn w:val="751"/>
    <w:uiPriority w:val="99"/>
    <w:tblPr>
      <w:tblStyleRowBandSize w:val="1"/>
      <w:tblStyleColBandSize w:val="1"/>
      <w:tblBorders>
        <w:right w:val="single" w:color="4472C4" w:themeColor="accent1" w:sz="4" w:space="0"/>
      </w:tblBorders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auto"/>
      </w:tcPr>
    </w:tblStylePr>
    <w:tblStylePr w:type="band1Vert"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rFonts w:ascii="Arial" w:hAnsi="Arial"/>
        <w:i/>
        <w:color w:val="254175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4472C4" w:themeColor="accent1" w:sz="4" w:space="0"/>
        </w:tcBorders>
      </w:tcPr>
    </w:tblStylePr>
    <w:tblStylePr w:type="fir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4472C4" w:themeColor="accent1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cPr>
        <w:shd w:val="clear" w:color="ffffff" w:fill="auto"/>
        <w:tcBorders>
          <w:top w:val="none" w:color="auto" w:sz="0" w:space="0"/>
          <w:left w:val="single" w:color="4472C4" w:themeColor="accent1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auto"/>
        <w:tcBorders>
          <w:top w:val="single" w:color="4472C4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05" w:customStyle="1">
    <w:name w:val="List Table 7 Colorful - Accent 2"/>
    <w:basedOn w:val="751"/>
    <w:uiPriority w:val="99"/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auto"/>
      </w:tcPr>
    </w:tblStylePr>
    <w:tblStylePr w:type="band1Vert"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F4B184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F4B184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auto"/>
        <w:tcBorders>
          <w:top w:val="single" w:color="F4B184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06" w:customStyle="1">
    <w:name w:val="List Table 7 Colorful - Accent 3"/>
    <w:basedOn w:val="751"/>
    <w:uiPriority w:val="99"/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auto"/>
      </w:tcPr>
    </w:tblStylePr>
    <w:tblStylePr w:type="band1Vert"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C9C9C9" w:themeColor="accent3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C9C9C9" w:themeColor="accent3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auto"/>
        <w:tcBorders>
          <w:top w:val="single" w:color="C9C9C9" w:themeColor="accent3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07" w:customStyle="1">
    <w:name w:val="List Table 7 Colorful - Accent 4"/>
    <w:basedOn w:val="751"/>
    <w:uiPriority w:val="99"/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auto"/>
      </w:tcPr>
    </w:tblStylePr>
    <w:tblStylePr w:type="band1Vert"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FFD865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FFD865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auto"/>
        <w:tcBorders>
          <w:top w:val="single" w:color="FFD865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08" w:customStyle="1">
    <w:name w:val="List Table 7 Colorful - Accent 5"/>
    <w:basedOn w:val="751"/>
    <w:uiPriority w:val="99"/>
    <w:tblPr>
      <w:tblStyleRowBandSize w:val="1"/>
      <w:tblStyleColBandSize w:val="1"/>
      <w:tblBorders>
        <w:right w:val="single" w:color="9BC2E5" w:themeColor="accent5" w:themeTint="9A" w:sz="4" w:space="0"/>
      </w:tblBorders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auto"/>
      </w:tcPr>
    </w:tblStylePr>
    <w:tblStylePr w:type="band1Vert"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rFonts w:ascii="Arial" w:hAnsi="Arial"/>
        <w:i/>
        <w:color w:val="9BC2E5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9BC2E5" w:themeColor="accent5" w:themeTint="9A" w:sz="4" w:space="0"/>
        </w:tcBorders>
      </w:tcPr>
    </w:tblStylePr>
    <w:tblStylePr w:type="fir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9BC2E5" w:themeColor="accent5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9BC2E5" w:themeColor="accent5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auto"/>
        <w:tcBorders>
          <w:top w:val="single" w:color="9BC2E5" w:themeColor="accent5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09" w:customStyle="1">
    <w:name w:val="List Table 7 Colorful - Accent 6"/>
    <w:basedOn w:val="751"/>
    <w:uiPriority w:val="99"/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auto"/>
      </w:tcPr>
    </w:tblStylePr>
    <w:tblStylePr w:type="band1Vert"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A9D08E" w:themeColor="accent6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A9D08E" w:themeColor="accent6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auto"/>
        <w:tcBorders>
          <w:top w:val="single" w:color="A9D08E" w:themeColor="accent6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10" w:customStyle="1">
    <w:name w:val="Lined - Accent"/>
    <w:basedOn w:val="751"/>
    <w:uiPriority w:val="99"/>
    <w:rPr>
      <w:bCs w:val="0"/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</w:style>
  <w:style w:type="table" w:styleId="911" w:customStyle="1">
    <w:name w:val="Lined - Accent 1"/>
    <w:basedOn w:val="751"/>
    <w:uiPriority w:val="99"/>
    <w:rPr>
      <w:bCs w:val="0"/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</w:style>
  <w:style w:type="table" w:styleId="912" w:customStyle="1">
    <w:name w:val="Lined - Accent 2"/>
    <w:basedOn w:val="751"/>
    <w:uiPriority w:val="99"/>
    <w:rPr>
      <w:bCs w:val="0"/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</w:style>
  <w:style w:type="table" w:styleId="913" w:customStyle="1">
    <w:name w:val="Lined - Accent 3"/>
    <w:basedOn w:val="751"/>
    <w:uiPriority w:val="99"/>
    <w:rPr>
      <w:bCs w:val="0"/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</w:style>
  <w:style w:type="table" w:styleId="914" w:customStyle="1">
    <w:name w:val="Lined - Accent 4"/>
    <w:basedOn w:val="751"/>
    <w:uiPriority w:val="99"/>
    <w:rPr>
      <w:bCs w:val="0"/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</w:style>
  <w:style w:type="table" w:styleId="915" w:customStyle="1">
    <w:name w:val="Lined - Accent 5"/>
    <w:basedOn w:val="751"/>
    <w:uiPriority w:val="99"/>
    <w:rPr>
      <w:bCs w:val="0"/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</w:style>
  <w:style w:type="table" w:styleId="916" w:customStyle="1">
    <w:name w:val="Lined - Accent 6"/>
    <w:basedOn w:val="751"/>
    <w:uiPriority w:val="99"/>
    <w:rPr>
      <w:bCs w:val="0"/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</w:style>
  <w:style w:type="table" w:styleId="917" w:customStyle="1">
    <w:name w:val="Bordered &amp; Lined - Accent"/>
    <w:basedOn w:val="751"/>
    <w:uiPriority w:val="99"/>
    <w:rPr>
      <w:bCs w:val="0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</w:style>
  <w:style w:type="table" w:styleId="918" w:customStyle="1">
    <w:name w:val="Bordered &amp; Lined - Accent 1"/>
    <w:basedOn w:val="751"/>
    <w:uiPriority w:val="99"/>
    <w:rPr>
      <w:bCs w:val="0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</w:style>
  <w:style w:type="table" w:styleId="919" w:customStyle="1">
    <w:name w:val="Bordered &amp; Lined - Accent 2"/>
    <w:basedOn w:val="751"/>
    <w:uiPriority w:val="99"/>
    <w:rPr>
      <w:bCs w:val="0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</w:style>
  <w:style w:type="table" w:styleId="920" w:customStyle="1">
    <w:name w:val="Bordered &amp; Lined - Accent 3"/>
    <w:basedOn w:val="751"/>
    <w:uiPriority w:val="99"/>
    <w:rPr>
      <w:bCs w:val="0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</w:style>
  <w:style w:type="table" w:styleId="921" w:customStyle="1">
    <w:name w:val="Bordered &amp; Lined - Accent 4"/>
    <w:basedOn w:val="751"/>
    <w:uiPriority w:val="99"/>
    <w:rPr>
      <w:bCs w:val="0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</w:style>
  <w:style w:type="table" w:styleId="922" w:customStyle="1">
    <w:name w:val="Bordered &amp; Lined - Accent 5"/>
    <w:basedOn w:val="751"/>
    <w:uiPriority w:val="99"/>
    <w:rPr>
      <w:bCs w:val="0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</w:style>
  <w:style w:type="table" w:styleId="923" w:customStyle="1">
    <w:name w:val="Bordered &amp; Lined - Accent 6"/>
    <w:basedOn w:val="751"/>
    <w:uiPriority w:val="99"/>
    <w:rPr>
      <w:bCs w:val="0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</w:style>
  <w:style w:type="table" w:styleId="924" w:customStyle="1">
    <w:name w:val="Bordered"/>
    <w:basedOn w:val="751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925" w:customStyle="1">
    <w:name w:val="Bordered - Accent 1"/>
    <w:basedOn w:val="751"/>
    <w:uiPriority w:val="99"/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472C4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themeColor="accent1" w:sz="12" w:space="0"/>
        </w:tcBorders>
      </w:tcPr>
    </w:tblStylePr>
  </w:style>
  <w:style w:type="table" w:styleId="926" w:customStyle="1">
    <w:name w:val="Bordered - Accent 2"/>
    <w:basedOn w:val="751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927" w:customStyle="1">
    <w:name w:val="Bordered - Accent 3"/>
    <w:basedOn w:val="751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928" w:customStyle="1">
    <w:name w:val="Bordered - Accent 4"/>
    <w:basedOn w:val="751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929" w:customStyle="1">
    <w:name w:val="Bordered - Accent 5"/>
    <w:basedOn w:val="751"/>
    <w:uiPriority w:val="99"/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BC2E5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themeColor="accent5" w:themeTint="9A" w:sz="12" w:space="0"/>
        </w:tcBorders>
      </w:tcPr>
    </w:tblStylePr>
  </w:style>
  <w:style w:type="table" w:styleId="930" w:customStyle="1">
    <w:name w:val="Bordered - Accent 6"/>
    <w:basedOn w:val="751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paragraph" w:styleId="931">
    <w:name w:val="footnote text"/>
    <w:basedOn w:val="740"/>
    <w:link w:val="932"/>
    <w:uiPriority w:val="99"/>
    <w:semiHidden/>
    <w:unhideWhenUsed/>
    <w:pPr>
      <w:spacing w:after="40"/>
    </w:pPr>
    <w:rPr>
      <w:sz w:val="18"/>
    </w:rPr>
  </w:style>
  <w:style w:type="character" w:styleId="932" w:customStyle="1">
    <w:name w:val="Текст сноски Знак"/>
    <w:link w:val="931"/>
    <w:uiPriority w:val="99"/>
    <w:rPr>
      <w:sz w:val="18"/>
    </w:rPr>
  </w:style>
  <w:style w:type="character" w:styleId="933">
    <w:name w:val="footnote reference"/>
    <w:basedOn w:val="750"/>
    <w:uiPriority w:val="99"/>
    <w:unhideWhenUsed/>
    <w:rPr>
      <w:vertAlign w:val="superscript"/>
    </w:rPr>
  </w:style>
  <w:style w:type="paragraph" w:styleId="934">
    <w:name w:val="endnote text"/>
    <w:basedOn w:val="740"/>
    <w:link w:val="935"/>
    <w:uiPriority w:val="99"/>
    <w:semiHidden/>
    <w:unhideWhenUsed/>
    <w:rPr>
      <w:sz w:val="20"/>
    </w:rPr>
  </w:style>
  <w:style w:type="character" w:styleId="935" w:customStyle="1">
    <w:name w:val="Текст концевой сноски Знак"/>
    <w:link w:val="934"/>
    <w:uiPriority w:val="99"/>
    <w:rPr>
      <w:sz w:val="20"/>
    </w:rPr>
  </w:style>
  <w:style w:type="character" w:styleId="936">
    <w:name w:val="endnote reference"/>
    <w:basedOn w:val="750"/>
    <w:uiPriority w:val="99"/>
    <w:semiHidden/>
    <w:unhideWhenUsed/>
    <w:rPr>
      <w:vertAlign w:val="superscript"/>
    </w:rPr>
  </w:style>
  <w:style w:type="paragraph" w:styleId="937">
    <w:name w:val="table of figures"/>
    <w:basedOn w:val="740"/>
    <w:next w:val="740"/>
    <w:uiPriority w:val="99"/>
    <w:unhideWhenUsed/>
  </w:style>
  <w:style w:type="paragraph" w:styleId="938">
    <w:name w:val="Header"/>
    <w:basedOn w:val="740"/>
    <w:link w:val="939"/>
    <w:uiPriority w:val="99"/>
    <w:unhideWhenUsed/>
    <w:pPr>
      <w:ind w:firstLine="680"/>
      <w:jc w:val="both"/>
      <w:tabs>
        <w:tab w:val="center" w:pos="4677" w:leader="none"/>
        <w:tab w:val="right" w:pos="9355" w:leader="none"/>
      </w:tabs>
    </w:pPr>
    <w:rPr>
      <w:rFonts w:cs="Times New Roman (Основной текст" w:eastAsiaTheme="minorHAnsi"/>
      <w:bCs/>
      <w:sz w:val="24"/>
      <w:szCs w:val="24"/>
      <w:lang w:eastAsia="en-US"/>
    </w:rPr>
  </w:style>
  <w:style w:type="character" w:styleId="939" w:customStyle="1">
    <w:name w:val="Верхний колонтитул Знак"/>
    <w:basedOn w:val="750"/>
    <w:link w:val="938"/>
    <w:uiPriority w:val="99"/>
  </w:style>
  <w:style w:type="paragraph" w:styleId="940">
    <w:name w:val="Footer"/>
    <w:basedOn w:val="740"/>
    <w:link w:val="941"/>
    <w:uiPriority w:val="99"/>
    <w:unhideWhenUsed/>
    <w:pPr>
      <w:ind w:firstLine="680"/>
      <w:jc w:val="both"/>
      <w:tabs>
        <w:tab w:val="center" w:pos="4677" w:leader="none"/>
        <w:tab w:val="right" w:pos="9355" w:leader="none"/>
      </w:tabs>
    </w:pPr>
    <w:rPr>
      <w:rFonts w:cs="Times New Roman (Основной текст" w:eastAsiaTheme="minorHAnsi"/>
      <w:bCs/>
      <w:sz w:val="24"/>
      <w:szCs w:val="24"/>
      <w:lang w:eastAsia="en-US"/>
    </w:rPr>
  </w:style>
  <w:style w:type="character" w:styleId="941" w:customStyle="1">
    <w:name w:val="Нижний колонтитул Знак"/>
    <w:basedOn w:val="750"/>
    <w:link w:val="940"/>
    <w:uiPriority w:val="99"/>
  </w:style>
  <w:style w:type="paragraph" w:styleId="942" w:customStyle="1">
    <w:name w:val="ConsNormal"/>
    <w:pPr>
      <w:ind w:right="19772" w:firstLine="720"/>
      <w:jc w:val="left"/>
      <w:widowControl w:val="off"/>
    </w:pPr>
    <w:rPr>
      <w:rFonts w:ascii="Arial" w:hAnsi="Arial" w:cs="Arial" w:eastAsia="Times New Roman"/>
      <w:bCs w:val="0"/>
      <w:sz w:val="20"/>
      <w:szCs w:val="20"/>
      <w:lang w:eastAsia="ar-SA"/>
    </w:rPr>
  </w:style>
  <w:style w:type="paragraph" w:styleId="943">
    <w:name w:val="List Paragraph"/>
    <w:basedOn w:val="740"/>
    <w:uiPriority w:val="34"/>
    <w:qFormat/>
    <w:pPr>
      <w:contextualSpacing/>
      <w:ind w:left="720"/>
    </w:pPr>
  </w:style>
  <w:style w:type="character" w:styleId="944" w:customStyle="1">
    <w:name w:val="Заголовок 1 Знак"/>
    <w:basedOn w:val="750"/>
    <w:link w:val="741"/>
    <w:uiPriority w:val="9"/>
    <w:rPr>
      <w:rFonts w:cs="Times New Roman" w:eastAsiaTheme="majorEastAsia"/>
      <w:b/>
      <w:color w:val="000000" w:themeColor="text1"/>
      <w:sz w:val="32"/>
      <w:szCs w:val="32"/>
      <w:lang w:eastAsia="ar-SA"/>
    </w:rPr>
  </w:style>
  <w:style w:type="character" w:styleId="945" w:customStyle="1">
    <w:name w:val="Заголовок 2 Знак"/>
    <w:basedOn w:val="750"/>
    <w:link w:val="742"/>
    <w:uiPriority w:val="9"/>
    <w:rPr>
      <w:rFonts w:cs="Times New Roman" w:eastAsiaTheme="majorEastAsia"/>
      <w:b/>
      <w:color w:val="000000" w:themeColor="text1"/>
      <w:sz w:val="26"/>
      <w:szCs w:val="26"/>
      <w:lang w:eastAsia="ar-SA"/>
    </w:rPr>
  </w:style>
  <w:style w:type="character" w:styleId="946" w:customStyle="1">
    <w:name w:val="Заголовок 3 Знак"/>
    <w:basedOn w:val="750"/>
    <w:link w:val="743"/>
    <w:uiPriority w:val="9"/>
    <w:rPr>
      <w:rFonts w:asciiTheme="majorHAnsi" w:hAnsiTheme="majorHAnsi" w:eastAsiaTheme="majorEastAsia" w:cstheme="majorBidi"/>
      <w:bCs w:val="0"/>
      <w:color w:val="1F3763" w:themeColor="accent1" w:themeShade="7F"/>
      <w:lang w:eastAsia="ar-SA"/>
    </w:rPr>
  </w:style>
  <w:style w:type="paragraph" w:styleId="947">
    <w:name w:val="TOC Heading"/>
    <w:basedOn w:val="741"/>
    <w:next w:val="740"/>
    <w:uiPriority w:val="39"/>
    <w:unhideWhenUsed/>
    <w:qFormat/>
    <w:pPr>
      <w:numPr>
        <w:numId w:val="0"/>
      </w:numPr>
      <w:jc w:val="left"/>
      <w:spacing w:before="480" w:line="276" w:lineRule="auto"/>
      <w:outlineLvl w:val="9"/>
    </w:pPr>
    <w:rPr>
      <w:rFonts w:asciiTheme="majorHAnsi" w:hAnsiTheme="majorHAnsi" w:cstheme="majorBidi"/>
      <w:color w:val="2F5496" w:themeColor="accent1" w:themeShade="BF"/>
      <w:sz w:val="28"/>
      <w:szCs w:val="28"/>
      <w:lang w:eastAsia="ru-RU"/>
    </w:rPr>
  </w:style>
  <w:style w:type="paragraph" w:styleId="948">
    <w:name w:val="toc 1"/>
    <w:basedOn w:val="740"/>
    <w:next w:val="740"/>
    <w:uiPriority w:val="39"/>
    <w:unhideWhenUsed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949">
    <w:name w:val="toc 2"/>
    <w:basedOn w:val="740"/>
    <w:next w:val="740"/>
    <w:uiPriority w:val="39"/>
    <w:unhideWhenUsed/>
    <w:pPr>
      <w:ind w:left="280"/>
      <w:spacing w:before="120"/>
    </w:pPr>
    <w:rPr>
      <w:rFonts w:asciiTheme="minorHAnsi" w:hAnsiTheme="minorHAnsi" w:cstheme="minorHAnsi"/>
      <w:b/>
      <w:bCs/>
      <w:sz w:val="22"/>
      <w:szCs w:val="22"/>
    </w:rPr>
  </w:style>
  <w:style w:type="paragraph" w:styleId="950">
    <w:name w:val="toc 3"/>
    <w:basedOn w:val="740"/>
    <w:next w:val="740"/>
    <w:uiPriority w:val="39"/>
    <w:unhideWhenUsed/>
    <w:pPr>
      <w:ind w:left="560"/>
    </w:pPr>
    <w:rPr>
      <w:rFonts w:asciiTheme="minorHAnsi" w:hAnsiTheme="minorHAnsi" w:cstheme="minorHAnsi"/>
      <w:sz w:val="20"/>
    </w:rPr>
  </w:style>
  <w:style w:type="character" w:styleId="951">
    <w:name w:val="Hyperlink"/>
    <w:basedOn w:val="750"/>
    <w:uiPriority w:val="99"/>
    <w:unhideWhenUsed/>
    <w:rPr>
      <w:color w:val="0563C1" w:themeColor="hyperlink"/>
      <w:u w:val="single"/>
    </w:rPr>
  </w:style>
  <w:style w:type="paragraph" w:styleId="952">
    <w:name w:val="toc 4"/>
    <w:basedOn w:val="740"/>
    <w:next w:val="740"/>
    <w:uiPriority w:val="39"/>
    <w:semiHidden/>
    <w:unhideWhenUsed/>
    <w:pPr>
      <w:ind w:left="840"/>
    </w:pPr>
    <w:rPr>
      <w:rFonts w:asciiTheme="minorHAnsi" w:hAnsiTheme="minorHAnsi" w:cstheme="minorHAnsi"/>
      <w:sz w:val="20"/>
    </w:rPr>
  </w:style>
  <w:style w:type="paragraph" w:styleId="953">
    <w:name w:val="toc 5"/>
    <w:basedOn w:val="740"/>
    <w:next w:val="740"/>
    <w:uiPriority w:val="39"/>
    <w:semiHidden/>
    <w:unhideWhenUsed/>
    <w:pPr>
      <w:ind w:left="1120"/>
    </w:pPr>
    <w:rPr>
      <w:rFonts w:asciiTheme="minorHAnsi" w:hAnsiTheme="minorHAnsi" w:cstheme="minorHAnsi"/>
      <w:sz w:val="20"/>
    </w:rPr>
  </w:style>
  <w:style w:type="paragraph" w:styleId="954">
    <w:name w:val="toc 6"/>
    <w:basedOn w:val="740"/>
    <w:next w:val="740"/>
    <w:uiPriority w:val="39"/>
    <w:semiHidden/>
    <w:unhideWhenUsed/>
    <w:pPr>
      <w:ind w:left="1400"/>
    </w:pPr>
    <w:rPr>
      <w:rFonts w:asciiTheme="minorHAnsi" w:hAnsiTheme="minorHAnsi" w:cstheme="minorHAnsi"/>
      <w:sz w:val="20"/>
    </w:rPr>
  </w:style>
  <w:style w:type="paragraph" w:styleId="955">
    <w:name w:val="toc 7"/>
    <w:basedOn w:val="740"/>
    <w:next w:val="740"/>
    <w:uiPriority w:val="39"/>
    <w:semiHidden/>
    <w:unhideWhenUsed/>
    <w:pPr>
      <w:ind w:left="1680"/>
    </w:pPr>
    <w:rPr>
      <w:rFonts w:asciiTheme="minorHAnsi" w:hAnsiTheme="minorHAnsi" w:cstheme="minorHAnsi"/>
      <w:sz w:val="20"/>
    </w:rPr>
  </w:style>
  <w:style w:type="paragraph" w:styleId="956">
    <w:name w:val="toc 8"/>
    <w:basedOn w:val="740"/>
    <w:next w:val="740"/>
    <w:uiPriority w:val="39"/>
    <w:semiHidden/>
    <w:unhideWhenUsed/>
    <w:pPr>
      <w:ind w:left="1960"/>
    </w:pPr>
    <w:rPr>
      <w:rFonts w:asciiTheme="minorHAnsi" w:hAnsiTheme="minorHAnsi" w:cstheme="minorHAnsi"/>
      <w:sz w:val="20"/>
    </w:rPr>
  </w:style>
  <w:style w:type="paragraph" w:styleId="957">
    <w:name w:val="toc 9"/>
    <w:basedOn w:val="740"/>
    <w:next w:val="740"/>
    <w:uiPriority w:val="39"/>
    <w:semiHidden/>
    <w:unhideWhenUsed/>
    <w:pPr>
      <w:ind w:left="2240"/>
    </w:pPr>
    <w:rPr>
      <w:rFonts w:asciiTheme="minorHAnsi" w:hAnsiTheme="minorHAnsi" w:cstheme="minorHAnsi"/>
      <w:sz w:val="20"/>
    </w:rPr>
  </w:style>
  <w:style w:type="paragraph" w:styleId="958">
    <w:name w:val="Balloon Text"/>
    <w:basedOn w:val="740"/>
    <w:link w:val="959"/>
    <w:uiPriority w:val="99"/>
    <w:semiHidden/>
    <w:unhideWhenUsed/>
    <w:rPr>
      <w:rFonts w:ascii="Tahoma" w:hAnsi="Tahoma" w:cs="Tahoma"/>
      <w:sz w:val="16"/>
      <w:szCs w:val="16"/>
    </w:rPr>
  </w:style>
  <w:style w:type="character" w:styleId="959" w:customStyle="1">
    <w:name w:val="Текст выноски Знак"/>
    <w:basedOn w:val="750"/>
    <w:link w:val="958"/>
    <w:uiPriority w:val="99"/>
    <w:semiHidden/>
    <w:rPr>
      <w:rFonts w:ascii="Tahoma" w:hAnsi="Tahoma" w:cs="Tahoma" w:eastAsia="Times New Roman"/>
      <w:bCs w:val="0"/>
      <w:sz w:val="16"/>
      <w:szCs w:val="16"/>
      <w:lang w:eastAsia="ar-SA"/>
    </w:rPr>
  </w:style>
  <w:style w:type="character" w:styleId="960" w:customStyle="1">
    <w:name w:val="msonormal"/>
    <w:basedOn w:val="750"/>
  </w:style>
  <w:style w:type="paragraph" w:styleId="961" w:customStyle="1">
    <w:name w:val="paragraph scx32627041"/>
    <w:basedOn w:val="740"/>
    <w:pPr>
      <w:spacing w:before="100" w:beforeAutospacing="1" w:after="100" w:afterAutospacing="1"/>
    </w:pPr>
    <w:rPr>
      <w:rFonts w:cs="Times New Roman"/>
      <w:sz w:val="24"/>
      <w:szCs w:val="24"/>
      <w:lang w:eastAsia="ru-RU"/>
    </w:rPr>
  </w:style>
  <w:style w:type="table" w:styleId="962">
    <w:name w:val="Table Grid"/>
    <w:basedOn w:val="751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63">
    <w:name w:val="annotation reference"/>
    <w:basedOn w:val="750"/>
    <w:uiPriority w:val="99"/>
    <w:semiHidden/>
    <w:unhideWhenUsed/>
    <w:rPr>
      <w:sz w:val="16"/>
      <w:szCs w:val="16"/>
    </w:rPr>
  </w:style>
  <w:style w:type="paragraph" w:styleId="964">
    <w:name w:val="annotation text"/>
    <w:basedOn w:val="740"/>
    <w:link w:val="965"/>
    <w:uiPriority w:val="99"/>
    <w:semiHidden/>
    <w:unhideWhenUsed/>
    <w:rPr>
      <w:sz w:val="20"/>
    </w:rPr>
  </w:style>
  <w:style w:type="character" w:styleId="965" w:customStyle="1">
    <w:name w:val="Текст примечания Знак"/>
    <w:basedOn w:val="750"/>
    <w:link w:val="964"/>
    <w:uiPriority w:val="99"/>
    <w:semiHidden/>
    <w:rPr>
      <w:rFonts w:cs="Calibri" w:eastAsia="Times New Roman"/>
      <w:bCs w:val="0"/>
      <w:sz w:val="20"/>
      <w:szCs w:val="20"/>
      <w:lang w:eastAsia="ar-SA"/>
    </w:rPr>
  </w:style>
  <w:style w:type="paragraph" w:styleId="966">
    <w:name w:val="annotation subject"/>
    <w:basedOn w:val="964"/>
    <w:next w:val="964"/>
    <w:link w:val="967"/>
    <w:uiPriority w:val="99"/>
    <w:semiHidden/>
    <w:unhideWhenUsed/>
    <w:rPr>
      <w:b/>
      <w:bCs/>
    </w:rPr>
  </w:style>
  <w:style w:type="character" w:styleId="967" w:customStyle="1">
    <w:name w:val="Тема примечания Знак"/>
    <w:basedOn w:val="965"/>
    <w:link w:val="966"/>
    <w:uiPriority w:val="99"/>
    <w:semiHidden/>
    <w:rPr>
      <w:rFonts w:cs="Calibri" w:eastAsia="Times New Roman"/>
      <w:b/>
      <w:bCs/>
      <w:sz w:val="20"/>
      <w:szCs w:val="20"/>
      <w:lang w:eastAsia="ar-SA"/>
    </w:rPr>
  </w:style>
  <w:style w:type="paragraph" w:styleId="968">
    <w:name w:val="Normal (Web)"/>
    <w:uiPriority w:val="99"/>
    <w:unhideWhenUsed/>
    <w:pPr>
      <w:ind w:firstLine="0"/>
      <w:jc w:val="left"/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cs="Times New Roman" w:eastAsia="Times New Roman"/>
      <w:bCs w:val="0"/>
      <w:lang w:eastAsia="ru-RU"/>
    </w:rPr>
  </w:style>
  <w:style w:type="table" w:styleId="969" w:customStyle="1">
    <w:name w:val="Сетка таблицы1"/>
    <w:basedOn w:val="751"/>
    <w:next w:val="962"/>
    <w:uiPriority w:val="59"/>
    <w:pPr>
      <w:ind w:firstLine="0"/>
      <w:jc w:val="left"/>
    </w:pPr>
    <w:rPr>
      <w:rFonts w:eastAsia="Times New Roman" w:asciiTheme="minorHAnsi" w:hAnsiTheme="minorHAnsi" w:cstheme="minorBidi"/>
      <w:bCs w:val="0"/>
      <w:sz w:val="22"/>
      <w:szCs w:val="22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970">
    <w:name w:val="page number"/>
    <w:basedOn w:val="750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customXml" Target="../customXml/item1.xml" /><Relationship Id="rId13" Type="http://schemas.openxmlformats.org/officeDocument/2006/relationships/customXml" Target="../customXml/item2.xml" /><Relationship Id="rId14" Type="http://schemas.openxmlformats.org/officeDocument/2006/relationships/customXml" Target="../customXml/item3.xml" /><Relationship Id="rId15" Type="http://schemas.openxmlformats.org/officeDocument/2006/relationships/customXml" Target="../customXml/item4.xml" /><Relationship Id="rId16" Type="http://schemas.openxmlformats.org/officeDocument/2006/relationships/image" Target="media/image1.png"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image" Target="media/image4.pn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png"/><Relationship Id="rId24" Type="http://schemas.openxmlformats.org/officeDocument/2006/relationships/image" Target="media/image9.png"/><Relationship Id="rId25" Type="http://schemas.openxmlformats.org/officeDocument/2006/relationships/image" Target="media/image10.png"/><Relationship Id="rId26" Type="http://schemas.openxmlformats.org/officeDocument/2006/relationships/image" Target="media/image1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
</file>

<file path=customXml/item2.xml>
</file>

<file path=customXml/item3.xml>
</file>

<file path=customXml/item4.xml>
</file>

<file path=customXml/itemProps1.xml><?xml version="1.0" encoding="utf-8"?>
<ds:datastoreItem xmlns:ds="http://schemas.openxmlformats.org/officeDocument/2006/customXml" ds:itemID="{5D0AEA6B-E499-4EEF-98A3-AFBB261C493E}"/>
</file>

<file path=customXml/itemProps2.xml><?xml version="1.0" encoding="utf-8"?>
<ds:datastoreItem xmlns:ds="http://schemas.openxmlformats.org/officeDocument/2006/customXml" ds:itemID="{157186ED-B6E4-9240-8702-E77F2D5387C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BE49DD-A4F1-F145-9819-6D8ABE02F31B}"/>
</file>

<file path=customXml/itemProps4.xml><?xml version="1.0" encoding="utf-8"?>
<ds:datastoreItem xmlns:ds="http://schemas.openxmlformats.org/officeDocument/2006/customXml" ds:itemID="{580774D0-7E3A-5A4C-B233-EE00CD4C1987}"/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R7-Office/7.1.1.35</Application>
  <Company>RePack by SPecialiST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Алексей Гераськин</dc:creator>
  <cp:lastModifiedBy>Гераськин Алексей Васильевич</cp:lastModifiedBy>
  <cp:revision>6</cp:revision>
  <dcterms:created xsi:type="dcterms:W3CDTF">2023-02-02T12:37:00Z</dcterms:created>
  <dcterms:modified xsi:type="dcterms:W3CDTF">2023-02-12T09:13:53Z</dcterms:modified>
</cp:coreProperties>
</file>